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A866" w14:textId="3C7A87C2" w:rsidR="00684E9B" w:rsidRPr="00FE60E6" w:rsidRDefault="000939EA" w:rsidP="00FE60E6">
      <w:pPr>
        <w:pStyle w:val="Standarduser"/>
        <w:jc w:val="center"/>
        <w:rPr>
          <w:rFonts w:ascii="Arial" w:hAnsi="Arial" w:cs="Arial"/>
          <w:b/>
          <w:sz w:val="28"/>
          <w:szCs w:val="28"/>
        </w:rPr>
      </w:pPr>
      <w:r w:rsidRPr="00FE60E6">
        <w:rPr>
          <w:rFonts w:ascii="Arial" w:hAnsi="Arial" w:cs="Arial"/>
          <w:b/>
          <w:sz w:val="28"/>
          <w:szCs w:val="28"/>
        </w:rPr>
        <w:t>Tetford &amp;</w:t>
      </w:r>
      <w:r w:rsidR="00B375E8" w:rsidRPr="00FE60E6">
        <w:rPr>
          <w:rFonts w:ascii="Arial" w:hAnsi="Arial" w:cs="Arial"/>
          <w:b/>
          <w:sz w:val="28"/>
          <w:szCs w:val="28"/>
        </w:rPr>
        <w:t xml:space="preserve"> </w:t>
      </w:r>
      <w:r w:rsidRPr="00FE60E6">
        <w:rPr>
          <w:rFonts w:ascii="Arial" w:hAnsi="Arial" w:cs="Arial"/>
          <w:b/>
          <w:sz w:val="28"/>
          <w:szCs w:val="28"/>
        </w:rPr>
        <w:t xml:space="preserve">Salmonby </w:t>
      </w:r>
      <w:r w:rsidR="00207F69">
        <w:rPr>
          <w:rFonts w:ascii="Arial" w:hAnsi="Arial" w:cs="Arial"/>
          <w:b/>
          <w:sz w:val="28"/>
          <w:szCs w:val="28"/>
        </w:rPr>
        <w:t xml:space="preserve">Parish </w:t>
      </w:r>
      <w:r w:rsidRPr="00FE60E6">
        <w:rPr>
          <w:rFonts w:ascii="Arial" w:hAnsi="Arial" w:cs="Arial"/>
          <w:b/>
          <w:sz w:val="28"/>
          <w:szCs w:val="28"/>
        </w:rPr>
        <w:t>Council Meeting</w:t>
      </w:r>
    </w:p>
    <w:p w14:paraId="70E459EA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jc w:val="center"/>
        <w:textAlignment w:val="auto"/>
        <w:rPr>
          <w:rFonts w:ascii="Arial" w:eastAsia="Times New Roman" w:hAnsi="Arial" w:cs="Arial"/>
          <w:b/>
          <w:bCs/>
          <w:kern w:val="0"/>
          <w:sz w:val="20"/>
          <w:lang w:eastAsia="en-GB" w:bidi="ar-SA"/>
        </w:rPr>
      </w:pPr>
    </w:p>
    <w:p w14:paraId="035A4732" w14:textId="2152C4A8" w:rsidR="00FE60E6" w:rsidRPr="00E96370" w:rsidRDefault="00FE60E6" w:rsidP="00FE60E6">
      <w:pPr>
        <w:tabs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Minutes of</w:t>
      </w:r>
      <w:r w:rsidR="000E5967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="00207F69">
        <w:rPr>
          <w:rFonts w:ascii="Times New Roman" w:eastAsia="Times New Roman" w:hAnsi="Times New Roman" w:cs="Times New Roman"/>
          <w:kern w:val="0"/>
          <w:lang w:eastAsia="en-GB" w:bidi="ar-SA"/>
        </w:rPr>
        <w:t>m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eeting held on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Wednesday, 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>9</w:t>
      </w:r>
      <w:r w:rsidR="002D2A35" w:rsidRPr="002D2A35">
        <w:rPr>
          <w:rFonts w:ascii="Times New Roman" w:eastAsia="Times New Roman" w:hAnsi="Times New Roman" w:cs="Times New Roman"/>
          <w:kern w:val="0"/>
          <w:vertAlign w:val="superscript"/>
          <w:lang w:eastAsia="en-GB" w:bidi="ar-SA"/>
        </w:rPr>
        <w:t>th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 July 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2025 at </w:t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>7.</w:t>
      </w:r>
      <w:r w:rsidR="002D2A35">
        <w:rPr>
          <w:rFonts w:ascii="Times New Roman" w:eastAsia="Times New Roman" w:hAnsi="Times New Roman" w:cs="Times New Roman"/>
          <w:kern w:val="0"/>
          <w:lang w:eastAsia="en-GB" w:bidi="ar-SA"/>
        </w:rPr>
        <w:t>30</w:t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>pm, Hamilton Hall, Tetford</w:t>
      </w:r>
    </w:p>
    <w:p w14:paraId="3969ECE8" w14:textId="77777777" w:rsidR="00FE60E6" w:rsidRPr="00E96370" w:rsidRDefault="00FE60E6" w:rsidP="00FE60E6">
      <w:pPr>
        <w:tabs>
          <w:tab w:val="right" w:pos="8306"/>
        </w:tabs>
        <w:suppressAutoHyphens w:val="0"/>
        <w:autoSpaceDN/>
        <w:ind w:left="720"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2FB24C69" w14:textId="77777777" w:rsidR="00FE60E6" w:rsidRPr="00E96370" w:rsidRDefault="00FE60E6" w:rsidP="00FE60E6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  <w:t xml:space="preserve">Present:        </w:t>
      </w:r>
      <w:r w:rsidRPr="00E96370">
        <w:rPr>
          <w:rFonts w:ascii="Times New Roman" w:eastAsia="Times New Roman" w:hAnsi="Times New Roman" w:cs="Times New Roman"/>
          <w:b/>
          <w:bCs/>
          <w:kern w:val="0"/>
          <w:lang w:eastAsia="en-GB" w:bidi="ar-SA"/>
        </w:rPr>
        <w:tab/>
      </w: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 xml:space="preserve">Chair </w:t>
      </w: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>Cllr Whitley</w:t>
      </w:r>
    </w:p>
    <w:p w14:paraId="79318038" w14:textId="75E8751A" w:rsidR="00FE60E6" w:rsidRPr="00E96370" w:rsidRDefault="00FE60E6" w:rsidP="00FE60E6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bCs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="006C0755">
        <w:rPr>
          <w:rFonts w:ascii="Times New Roman" w:eastAsia="Times New Roman" w:hAnsi="Times New Roman" w:cs="Times New Roman"/>
          <w:bCs/>
          <w:kern w:val="0"/>
          <w:lang w:eastAsia="en-GB" w:bidi="ar-SA"/>
        </w:rPr>
        <w:t>Vice Cllr Osborne</w:t>
      </w:r>
    </w:p>
    <w:p w14:paraId="5EA333C5" w14:textId="7AF2F987" w:rsidR="00FE60E6" w:rsidRDefault="00FE60E6" w:rsidP="00207F69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 w:rsidRPr="00E96370">
        <w:rPr>
          <w:rFonts w:ascii="Times New Roman" w:eastAsia="Times New Roman" w:hAnsi="Times New Roman" w:cs="Times New Roman"/>
          <w:bCs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 xml:space="preserve">Cllr </w:t>
      </w:r>
      <w:r w:rsidR="00155D8E">
        <w:rPr>
          <w:rFonts w:ascii="Times New Roman" w:eastAsia="Times New Roman" w:hAnsi="Times New Roman" w:cs="Times New Roman"/>
          <w:kern w:val="0"/>
          <w:lang w:eastAsia="en-GB" w:bidi="ar-SA"/>
        </w:rPr>
        <w:t>Willson</w:t>
      </w:r>
    </w:p>
    <w:p w14:paraId="18B2C6D0" w14:textId="71E818AC" w:rsidR="002D2A35" w:rsidRDefault="002D2A35" w:rsidP="00207F69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  <w:t>Cllr Hazel</w:t>
      </w:r>
    </w:p>
    <w:p w14:paraId="6885EF46" w14:textId="28DE0D47" w:rsidR="002D2A35" w:rsidRPr="00E96370" w:rsidRDefault="002D2A35" w:rsidP="00207F69">
      <w:pPr>
        <w:tabs>
          <w:tab w:val="left" w:pos="2160"/>
          <w:tab w:val="left" w:pos="408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</w:r>
      <w:r>
        <w:rPr>
          <w:rFonts w:ascii="Times New Roman" w:eastAsia="Times New Roman" w:hAnsi="Times New Roman" w:cs="Times New Roman"/>
          <w:kern w:val="0"/>
          <w:lang w:eastAsia="en-GB" w:bidi="ar-SA"/>
        </w:rPr>
        <w:tab/>
        <w:t>Cllr Larder</w:t>
      </w:r>
    </w:p>
    <w:p w14:paraId="3605F2C5" w14:textId="77777777" w:rsidR="00FE60E6" w:rsidRDefault="00FE60E6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E96370">
        <w:rPr>
          <w:rFonts w:ascii="Times New Roman" w:eastAsia="Times New Roman" w:hAnsi="Times New Roman" w:cs="Times New Roman"/>
          <w:kern w:val="0"/>
          <w:lang w:eastAsia="en-GB" w:bidi="ar-SA"/>
        </w:rPr>
        <w:tab/>
        <w:t xml:space="preserve">                                Mrs P Murray (Clerk &amp; Responsible Finance Officer)</w:t>
      </w:r>
    </w:p>
    <w:p w14:paraId="486D1C52" w14:textId="77777777" w:rsidR="00716D95" w:rsidRDefault="00716D95" w:rsidP="00FE60E6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</w:p>
    <w:p w14:paraId="2322A67B" w14:textId="374C7878" w:rsidR="00C5347B" w:rsidRPr="0050658B" w:rsidRDefault="00716D95" w:rsidP="009402C1">
      <w:pPr>
        <w:tabs>
          <w:tab w:val="left" w:pos="2160"/>
          <w:tab w:val="left" w:pos="4140"/>
          <w:tab w:val="right" w:pos="8306"/>
        </w:tabs>
        <w:suppressAutoHyphens w:val="0"/>
        <w:autoSpaceDN/>
        <w:textAlignment w:val="auto"/>
        <w:rPr>
          <w:rFonts w:ascii="Arial" w:eastAsia="Times New Roman" w:hAnsi="Arial" w:cs="Arial"/>
          <w:kern w:val="0"/>
          <w:lang w:eastAsia="en-GB" w:bidi="ar-SA"/>
        </w:rPr>
      </w:pPr>
      <w:r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0</w:t>
      </w:r>
      <w:r w:rsidR="00155D8E" w:rsidRPr="00155D8E">
        <w:rPr>
          <w:rFonts w:ascii="Arial" w:eastAsia="Times New Roman" w:hAnsi="Arial" w:cs="Arial"/>
          <w:b/>
          <w:bCs/>
          <w:kern w:val="0"/>
          <w:lang w:eastAsia="en-GB" w:bidi="ar-SA"/>
        </w:rPr>
        <w:t>2003</w:t>
      </w:r>
      <w:r>
        <w:rPr>
          <w:rFonts w:ascii="Arial" w:eastAsia="Times New Roman" w:hAnsi="Arial" w:cs="Arial"/>
          <w:b/>
          <w:bCs/>
          <w:kern w:val="0"/>
          <w:lang w:eastAsia="en-GB" w:bidi="ar-SA"/>
        </w:rPr>
        <w:t xml:space="preserve"> </w:t>
      </w:r>
      <w:r w:rsidR="000C62A9" w:rsidRPr="0050658B">
        <w:rPr>
          <w:rFonts w:ascii="Arial" w:eastAsia="Times New Roman" w:hAnsi="Arial" w:cs="Arial"/>
          <w:kern w:val="0"/>
          <w:lang w:eastAsia="en-GB" w:bidi="ar-SA"/>
        </w:rPr>
        <w:t xml:space="preserve"> Chair</w:t>
      </w:r>
      <w:r w:rsidR="0050658B" w:rsidRPr="0050658B">
        <w:rPr>
          <w:rFonts w:ascii="Arial" w:eastAsia="Times New Roman" w:hAnsi="Arial" w:cs="Arial"/>
          <w:kern w:val="0"/>
          <w:lang w:eastAsia="en-GB" w:bidi="ar-SA"/>
        </w:rPr>
        <w:t xml:space="preserve"> welcomed everyone to the meeting.  </w:t>
      </w:r>
    </w:p>
    <w:p w14:paraId="45BB7F73" w14:textId="77777777" w:rsidR="000939EA" w:rsidRDefault="000939EA">
      <w:pPr>
        <w:pStyle w:val="Standarduser"/>
        <w:jc w:val="center"/>
        <w:rPr>
          <w:rFonts w:ascii="Arial" w:hAnsi="Arial" w:cs="Arial"/>
          <w:b/>
          <w:bCs/>
          <w:sz w:val="32"/>
          <w:szCs w:val="32"/>
        </w:rPr>
      </w:pPr>
    </w:p>
    <w:p w14:paraId="0EC0820C" w14:textId="1C1D707D" w:rsidR="00BD7C06" w:rsidRDefault="009F7631" w:rsidP="001E6138">
      <w:pPr>
        <w:pStyle w:val="Standard"/>
        <w:ind w:left="708" w:hanging="708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9C5EB5">
        <w:rPr>
          <w:rFonts w:ascii="Arial" w:hAnsi="Arial" w:cs="Arial"/>
          <w:b/>
          <w:bCs/>
        </w:rPr>
        <w:t>2004</w:t>
      </w:r>
      <w:r w:rsidR="00BD7C06">
        <w:rPr>
          <w:rFonts w:ascii="Arial" w:hAnsi="Arial" w:cs="Arial"/>
        </w:rPr>
        <w:tab/>
      </w:r>
      <w:r w:rsidR="00AC03F0">
        <w:rPr>
          <w:rFonts w:ascii="Arial" w:hAnsi="Arial" w:cs="Arial"/>
        </w:rPr>
        <w:t>A</w:t>
      </w:r>
      <w:r w:rsidR="00BD7C06">
        <w:rPr>
          <w:rFonts w:ascii="Arial" w:hAnsi="Arial" w:cs="Arial"/>
        </w:rPr>
        <w:t>pologies for absence</w:t>
      </w:r>
      <w:r w:rsidR="009C5EB5">
        <w:rPr>
          <w:rFonts w:ascii="Arial" w:hAnsi="Arial" w:cs="Arial"/>
        </w:rPr>
        <w:t xml:space="preserve"> – none.</w:t>
      </w:r>
    </w:p>
    <w:p w14:paraId="0A49AEF9" w14:textId="77777777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47CA4B2B" w14:textId="4D99B87D" w:rsidR="00BD7C06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605DAF">
        <w:rPr>
          <w:rFonts w:ascii="Arial" w:hAnsi="Arial" w:cs="Arial"/>
          <w:b/>
          <w:bCs/>
        </w:rPr>
        <w:t>2005</w:t>
      </w:r>
      <w:r w:rsidR="00BD7C06">
        <w:rPr>
          <w:rFonts w:ascii="Arial" w:hAnsi="Arial" w:cs="Arial"/>
        </w:rPr>
        <w:tab/>
        <w:t>To receive any declarations of interest in accordance with the Localism Act 2011 and to consider any requests for dispensation</w:t>
      </w:r>
      <w:r w:rsidR="001D677E">
        <w:rPr>
          <w:rFonts w:ascii="Arial" w:hAnsi="Arial" w:cs="Arial"/>
        </w:rPr>
        <w:t xml:space="preserve"> </w:t>
      </w:r>
      <w:r w:rsidR="0062216A">
        <w:rPr>
          <w:rFonts w:ascii="Arial" w:hAnsi="Arial" w:cs="Arial"/>
        </w:rPr>
        <w:t>–</w:t>
      </w:r>
      <w:r w:rsidR="001D677E">
        <w:rPr>
          <w:rFonts w:ascii="Arial" w:hAnsi="Arial" w:cs="Arial"/>
        </w:rPr>
        <w:t xml:space="preserve"> </w:t>
      </w:r>
      <w:r w:rsidR="00222E96">
        <w:rPr>
          <w:rFonts w:ascii="Arial" w:hAnsi="Arial" w:cs="Arial"/>
        </w:rPr>
        <w:t>C</w:t>
      </w:r>
      <w:r w:rsidR="0062216A">
        <w:rPr>
          <w:rFonts w:ascii="Arial" w:hAnsi="Arial" w:cs="Arial"/>
        </w:rPr>
        <w:t xml:space="preserve">llr Whitley re Planning Application </w:t>
      </w:r>
      <w:r w:rsidR="0062216A" w:rsidRPr="009C5EB5">
        <w:rPr>
          <w:rFonts w:ascii="Times New Roman" w:eastAsia="Times New Roman" w:hAnsi="Times New Roman" w:cs="Times New Roman"/>
          <w:kern w:val="0"/>
          <w:lang w:eastAsia="en-US" w:bidi="ar-SA"/>
        </w:rPr>
        <w:t>02432/25/OUT</w:t>
      </w:r>
    </w:p>
    <w:p w14:paraId="49533D71" w14:textId="77777777" w:rsidR="00157B7B" w:rsidRDefault="00157B7B" w:rsidP="00BD7C06">
      <w:pPr>
        <w:pStyle w:val="Standard"/>
        <w:ind w:left="720" w:hanging="720"/>
        <w:rPr>
          <w:rFonts w:hint="eastAsia"/>
        </w:rPr>
      </w:pPr>
    </w:p>
    <w:p w14:paraId="77F59F60" w14:textId="6183CC1E" w:rsidR="00BD7C06" w:rsidRDefault="009F7631" w:rsidP="00BD7C06">
      <w:pPr>
        <w:pStyle w:val="Standard"/>
        <w:ind w:left="720" w:hanging="720"/>
        <w:rPr>
          <w:rFonts w:hint="eastAsia"/>
        </w:rPr>
      </w:pPr>
      <w:r w:rsidRPr="000D6E59">
        <w:rPr>
          <w:rFonts w:ascii="Arial" w:hAnsi="Arial" w:cs="Arial"/>
          <w:b/>
          <w:bCs/>
        </w:rPr>
        <w:t>0</w:t>
      </w:r>
      <w:r w:rsidR="000D6E59" w:rsidRPr="000D6E59">
        <w:rPr>
          <w:rFonts w:ascii="Arial" w:hAnsi="Arial" w:cs="Arial"/>
          <w:b/>
          <w:bCs/>
        </w:rPr>
        <w:t>2006</w:t>
      </w:r>
      <w:r w:rsidR="000D6E59">
        <w:rPr>
          <w:rFonts w:ascii="Arial" w:hAnsi="Arial" w:cs="Arial"/>
        </w:rPr>
        <w:t xml:space="preserve"> The m</w:t>
      </w:r>
      <w:r w:rsidR="00BD7C06">
        <w:rPr>
          <w:rFonts w:ascii="Arial" w:hAnsi="Arial" w:cs="Arial"/>
        </w:rPr>
        <w:t>inutes of the</w:t>
      </w:r>
      <w:r w:rsidR="00BD7C06">
        <w:rPr>
          <w:rFonts w:ascii="Arial" w:hAnsi="Arial" w:cs="Arial"/>
          <w:color w:val="000000"/>
        </w:rPr>
        <w:t xml:space="preserve"> </w:t>
      </w:r>
      <w:r w:rsidR="002D41B9">
        <w:rPr>
          <w:rFonts w:ascii="Arial" w:hAnsi="Arial" w:cs="Arial"/>
          <w:color w:val="000000"/>
        </w:rPr>
        <w:t>1</w:t>
      </w:r>
      <w:r w:rsidR="00870A11">
        <w:rPr>
          <w:rFonts w:ascii="Arial" w:hAnsi="Arial" w:cs="Arial"/>
          <w:color w:val="000000"/>
        </w:rPr>
        <w:t>1</w:t>
      </w:r>
      <w:r w:rsidR="00870A11" w:rsidRPr="00870A11">
        <w:rPr>
          <w:rFonts w:ascii="Arial" w:hAnsi="Arial" w:cs="Arial"/>
          <w:color w:val="000000"/>
          <w:vertAlign w:val="superscript"/>
        </w:rPr>
        <w:t>th</w:t>
      </w:r>
      <w:r w:rsidR="00870A11">
        <w:rPr>
          <w:rFonts w:ascii="Arial" w:hAnsi="Arial" w:cs="Arial"/>
          <w:color w:val="000000"/>
        </w:rPr>
        <w:t xml:space="preserve"> June </w:t>
      </w:r>
      <w:r w:rsidR="00BD7C06">
        <w:rPr>
          <w:rFonts w:ascii="Arial" w:hAnsi="Arial" w:cs="Arial"/>
          <w:color w:val="000000"/>
        </w:rPr>
        <w:t>202</w:t>
      </w:r>
      <w:r w:rsidR="00157B7B">
        <w:rPr>
          <w:rFonts w:ascii="Arial" w:hAnsi="Arial" w:cs="Arial"/>
          <w:color w:val="000000"/>
        </w:rPr>
        <w:t>5</w:t>
      </w:r>
      <w:r w:rsidR="001D677E">
        <w:rPr>
          <w:rFonts w:ascii="Arial" w:hAnsi="Arial" w:cs="Arial"/>
          <w:color w:val="000000"/>
        </w:rPr>
        <w:t xml:space="preserve"> were accepted </w:t>
      </w:r>
      <w:r w:rsidR="007C6CBE">
        <w:rPr>
          <w:rFonts w:ascii="Arial" w:hAnsi="Arial" w:cs="Arial"/>
          <w:color w:val="000000"/>
        </w:rPr>
        <w:t xml:space="preserve">after minor amendments </w:t>
      </w:r>
      <w:r w:rsidR="001D677E">
        <w:rPr>
          <w:rFonts w:ascii="Arial" w:hAnsi="Arial" w:cs="Arial"/>
          <w:color w:val="000000"/>
        </w:rPr>
        <w:t xml:space="preserve">as a true </w:t>
      </w:r>
      <w:r w:rsidR="00BD7C06">
        <w:rPr>
          <w:rFonts w:ascii="Arial" w:hAnsi="Arial" w:cs="Arial"/>
        </w:rPr>
        <w:t>record</w:t>
      </w:r>
      <w:r w:rsidR="001D677E">
        <w:rPr>
          <w:rFonts w:ascii="Arial" w:hAnsi="Arial" w:cs="Arial"/>
        </w:rPr>
        <w:t xml:space="preserve"> and duly signed by the Ch</w:t>
      </w:r>
      <w:r w:rsidR="00870A11">
        <w:rPr>
          <w:rFonts w:ascii="Arial" w:hAnsi="Arial" w:cs="Arial"/>
        </w:rPr>
        <w:t>air</w:t>
      </w:r>
    </w:p>
    <w:p w14:paraId="24F023E8" w14:textId="361D0265" w:rsidR="00BD7C06" w:rsidRDefault="00BD7C06" w:rsidP="00BD7C06">
      <w:pPr>
        <w:pStyle w:val="Standard"/>
        <w:ind w:left="720" w:hanging="720"/>
        <w:rPr>
          <w:rFonts w:hint="eastAsia"/>
        </w:rPr>
      </w:pPr>
    </w:p>
    <w:p w14:paraId="16889705" w14:textId="5751F234" w:rsidR="001C488E" w:rsidRDefault="009F7631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 xml:space="preserve">2007 </w:t>
      </w:r>
      <w:r w:rsidR="001C488E">
        <w:rPr>
          <w:rFonts w:ascii="Arial" w:hAnsi="Arial" w:cs="Arial"/>
          <w:b/>
          <w:bCs/>
        </w:rPr>
        <w:t>County Councillor Report</w:t>
      </w:r>
      <w:r w:rsidR="00AE48E6">
        <w:rPr>
          <w:rFonts w:ascii="Arial" w:hAnsi="Arial" w:cs="Arial"/>
          <w:b/>
          <w:bCs/>
        </w:rPr>
        <w:t xml:space="preserve"> – </w:t>
      </w:r>
      <w:r w:rsidR="00905ED2">
        <w:rPr>
          <w:rFonts w:ascii="Arial" w:hAnsi="Arial" w:cs="Arial"/>
        </w:rPr>
        <w:t>U</w:t>
      </w:r>
      <w:r w:rsidR="00870A11">
        <w:rPr>
          <w:rFonts w:ascii="Arial" w:hAnsi="Arial" w:cs="Arial"/>
        </w:rPr>
        <w:t xml:space="preserve">nfortunately Cllr </w:t>
      </w:r>
      <w:r w:rsidR="00E43FC6">
        <w:rPr>
          <w:rFonts w:ascii="Arial" w:hAnsi="Arial" w:cs="Arial"/>
        </w:rPr>
        <w:t>Alex McGonigle was unable to attend due to car problems</w:t>
      </w:r>
    </w:p>
    <w:p w14:paraId="394151D5" w14:textId="77777777" w:rsidR="00AE48E6" w:rsidRDefault="00AE48E6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0C43B50F" w14:textId="64D18A43" w:rsidR="00AE48E6" w:rsidRDefault="00AE48E6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2008</w:t>
      </w:r>
      <w:r w:rsidR="00C4478B">
        <w:rPr>
          <w:rFonts w:ascii="Arial" w:hAnsi="Arial" w:cs="Arial"/>
          <w:b/>
          <w:bCs/>
        </w:rPr>
        <w:t xml:space="preserve"> District Councillor Report </w:t>
      </w:r>
      <w:r w:rsidR="00C4478B">
        <w:rPr>
          <w:rFonts w:ascii="Arial" w:hAnsi="Arial" w:cs="Arial"/>
        </w:rPr>
        <w:t>–</w:t>
      </w:r>
      <w:r w:rsidR="00C4478B" w:rsidRPr="00C4478B">
        <w:rPr>
          <w:rFonts w:ascii="Arial" w:hAnsi="Arial" w:cs="Arial"/>
        </w:rPr>
        <w:t xml:space="preserve"> </w:t>
      </w:r>
      <w:r w:rsidR="00905ED2">
        <w:rPr>
          <w:rFonts w:ascii="Arial" w:hAnsi="Arial" w:cs="Arial"/>
        </w:rPr>
        <w:t xml:space="preserve">Cllr Simpson </w:t>
      </w:r>
      <w:r w:rsidR="00106D52">
        <w:rPr>
          <w:rFonts w:ascii="Arial" w:hAnsi="Arial" w:cs="Arial"/>
        </w:rPr>
        <w:t>said that they are waiting for the flood report regarding the Local Plan</w:t>
      </w:r>
      <w:r w:rsidR="00B7524C">
        <w:rPr>
          <w:rFonts w:ascii="Arial" w:hAnsi="Arial" w:cs="Arial"/>
        </w:rPr>
        <w:t xml:space="preserve"> – Tetford has been decreed to be a medium village now that </w:t>
      </w:r>
      <w:r w:rsidR="00C5663E">
        <w:rPr>
          <w:rFonts w:ascii="Arial" w:hAnsi="Arial" w:cs="Arial"/>
        </w:rPr>
        <w:t>the</w:t>
      </w:r>
      <w:r w:rsidR="00B7524C">
        <w:rPr>
          <w:rFonts w:ascii="Arial" w:hAnsi="Arial" w:cs="Arial"/>
        </w:rPr>
        <w:t xml:space="preserve"> public house at Salmonby has been taken out</w:t>
      </w:r>
      <w:r w:rsidR="008273AF">
        <w:rPr>
          <w:rFonts w:ascii="Arial" w:hAnsi="Arial" w:cs="Arial"/>
        </w:rPr>
        <w:t xml:space="preserve"> (which amounted to 4 points and tipped the total points over to a large village).</w:t>
      </w:r>
      <w:r w:rsidR="005C5CDD">
        <w:rPr>
          <w:rFonts w:ascii="Arial" w:hAnsi="Arial" w:cs="Arial"/>
        </w:rPr>
        <w:t xml:space="preserve">  This impacts on the amount of development allowed</w:t>
      </w:r>
      <w:r w:rsidR="0033491B">
        <w:rPr>
          <w:rFonts w:ascii="Arial" w:hAnsi="Arial" w:cs="Arial"/>
        </w:rPr>
        <w:t>.  The joint proposals from East Lindsey, Boston Borough and South Holland District Councils</w:t>
      </w:r>
    </w:p>
    <w:p w14:paraId="2FA81474" w14:textId="140A9B25" w:rsidR="0033491B" w:rsidRPr="00C5663E" w:rsidRDefault="0033491B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BF0AB7">
        <w:rPr>
          <w:rFonts w:ascii="Arial" w:hAnsi="Arial" w:cs="Arial"/>
        </w:rPr>
        <w:t>f</w:t>
      </w:r>
      <w:r w:rsidR="00C5663E" w:rsidRPr="00C5663E">
        <w:rPr>
          <w:rFonts w:ascii="Arial" w:hAnsi="Arial" w:cs="Arial"/>
        </w:rPr>
        <w:t xml:space="preserve">or the new unity </w:t>
      </w:r>
      <w:r w:rsidR="00BF0AB7">
        <w:rPr>
          <w:rFonts w:ascii="Arial" w:hAnsi="Arial" w:cs="Arial"/>
        </w:rPr>
        <w:t xml:space="preserve">authorities </w:t>
      </w:r>
      <w:r w:rsidR="00CE0829">
        <w:rPr>
          <w:rFonts w:ascii="Arial" w:hAnsi="Arial" w:cs="Arial"/>
        </w:rPr>
        <w:t>will be sent to Government in November 25</w:t>
      </w:r>
      <w:r w:rsidR="00E64A00">
        <w:rPr>
          <w:rFonts w:ascii="Arial" w:hAnsi="Arial" w:cs="Arial"/>
        </w:rPr>
        <w:t xml:space="preserve">.  They are wanting to keep things as much as possible as they are </w:t>
      </w:r>
      <w:r w:rsidR="00475DE0">
        <w:rPr>
          <w:rFonts w:ascii="Arial" w:hAnsi="Arial" w:cs="Arial"/>
        </w:rPr>
        <w:t>although there will be at least 300 less Councillors</w:t>
      </w:r>
      <w:r w:rsidR="00A67E1C">
        <w:rPr>
          <w:rFonts w:ascii="Arial" w:hAnsi="Arial" w:cs="Arial"/>
        </w:rPr>
        <w:t xml:space="preserve"> – this change will happen in 2027.  Cllr Simpson </w:t>
      </w:r>
      <w:r w:rsidR="00D024F6">
        <w:rPr>
          <w:rFonts w:ascii="Arial" w:hAnsi="Arial" w:cs="Arial"/>
        </w:rPr>
        <w:t>investigated the situation with the Sandpit Cottages and he was told that the reason they weren’t all occupied by retired or disabled people was that the</w:t>
      </w:r>
      <w:r w:rsidR="005F5952">
        <w:rPr>
          <w:rFonts w:ascii="Arial" w:hAnsi="Arial" w:cs="Arial"/>
        </w:rPr>
        <w:t xml:space="preserve"> Manager had no applicants </w:t>
      </w:r>
      <w:r w:rsidR="00FA649B">
        <w:rPr>
          <w:rFonts w:ascii="Arial" w:hAnsi="Arial" w:cs="Arial"/>
        </w:rPr>
        <w:t xml:space="preserve">for them in that category so the next highest need candidate was </w:t>
      </w:r>
      <w:r w:rsidR="000D6E59">
        <w:rPr>
          <w:rFonts w:ascii="Arial" w:hAnsi="Arial" w:cs="Arial"/>
        </w:rPr>
        <w:t>successful.</w:t>
      </w:r>
      <w:r w:rsidR="00D024F6">
        <w:rPr>
          <w:rFonts w:ascii="Arial" w:hAnsi="Arial" w:cs="Arial"/>
        </w:rPr>
        <w:t xml:space="preserve"> </w:t>
      </w:r>
    </w:p>
    <w:p w14:paraId="44046769" w14:textId="77777777" w:rsidR="00C4478B" w:rsidRDefault="00C4478B" w:rsidP="00BD7C06">
      <w:pPr>
        <w:pStyle w:val="Standard"/>
        <w:ind w:left="720" w:hanging="720"/>
        <w:rPr>
          <w:rFonts w:ascii="Arial" w:hAnsi="Arial" w:cs="Arial"/>
          <w:b/>
          <w:bCs/>
        </w:rPr>
      </w:pPr>
    </w:p>
    <w:p w14:paraId="22F20ADC" w14:textId="4DF4A19B" w:rsidR="00C35FF4" w:rsidRDefault="00C4478B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 w:rsidR="000D6E59">
        <w:rPr>
          <w:rFonts w:ascii="Arial" w:hAnsi="Arial" w:cs="Arial"/>
          <w:b/>
          <w:bCs/>
        </w:rPr>
        <w:t>2009</w:t>
      </w:r>
      <w:r w:rsidR="007D39B0">
        <w:rPr>
          <w:rFonts w:ascii="Arial" w:hAnsi="Arial" w:cs="Arial"/>
          <w:b/>
          <w:bCs/>
        </w:rPr>
        <w:t xml:space="preserve"> Parish Councillor Report – </w:t>
      </w:r>
      <w:r w:rsidR="000E559B" w:rsidRPr="00F05568">
        <w:rPr>
          <w:rFonts w:ascii="Arial" w:hAnsi="Arial" w:cs="Arial"/>
        </w:rPr>
        <w:t>Cllr Osborne spoke regarding t</w:t>
      </w:r>
      <w:r w:rsidR="00F05568" w:rsidRPr="00F05568">
        <w:rPr>
          <w:rFonts w:ascii="Arial" w:hAnsi="Arial" w:cs="Arial"/>
        </w:rPr>
        <w:t>he Annual Fishing charity match that was held o</w:t>
      </w:r>
      <w:r w:rsidR="00D26EB9" w:rsidRPr="00F05568">
        <w:rPr>
          <w:rFonts w:ascii="Arial" w:hAnsi="Arial" w:cs="Arial"/>
        </w:rPr>
        <w:t>n 21</w:t>
      </w:r>
      <w:r w:rsidR="00D26EB9" w:rsidRPr="00F05568">
        <w:rPr>
          <w:rFonts w:ascii="Arial" w:hAnsi="Arial" w:cs="Arial"/>
          <w:vertAlign w:val="superscript"/>
        </w:rPr>
        <w:t>st</w:t>
      </w:r>
      <w:r w:rsidR="00D26EB9" w:rsidRPr="00F05568">
        <w:rPr>
          <w:rFonts w:ascii="Arial" w:hAnsi="Arial" w:cs="Arial"/>
        </w:rPr>
        <w:t xml:space="preserve"> June 2025</w:t>
      </w:r>
      <w:r w:rsidR="00F05568">
        <w:rPr>
          <w:rFonts w:ascii="Arial" w:hAnsi="Arial" w:cs="Arial"/>
        </w:rPr>
        <w:t xml:space="preserve"> – it was a huge success raising more than £4k for</w:t>
      </w:r>
      <w:r w:rsidR="00C35FF4">
        <w:rPr>
          <w:rFonts w:ascii="Arial" w:hAnsi="Arial" w:cs="Arial"/>
        </w:rPr>
        <w:t xml:space="preserve">     </w:t>
      </w:r>
    </w:p>
    <w:p w14:paraId="3A1BA872" w14:textId="3CE89F63" w:rsidR="001C488E" w:rsidRPr="00C35FF4" w:rsidRDefault="00C35FF4" w:rsidP="00BD7C06">
      <w:pPr>
        <w:pStyle w:val="Standard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="00D26EB9" w:rsidRPr="00C35F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Pr="00C35FF4">
        <w:rPr>
          <w:rFonts w:ascii="Arial" w:hAnsi="Arial" w:cs="Arial"/>
        </w:rPr>
        <w:t>Alzheimer's.</w:t>
      </w:r>
      <w:r>
        <w:rPr>
          <w:rFonts w:ascii="Arial" w:hAnsi="Arial" w:cs="Arial"/>
        </w:rPr>
        <w:t xml:space="preserve">  </w:t>
      </w:r>
    </w:p>
    <w:p w14:paraId="5E133181" w14:textId="77777777" w:rsidR="007D39B0" w:rsidRPr="00C35FF4" w:rsidRDefault="007D39B0" w:rsidP="00BD7C06">
      <w:pPr>
        <w:pStyle w:val="Standard"/>
        <w:ind w:left="720" w:hanging="720"/>
        <w:rPr>
          <w:rFonts w:ascii="Arial" w:hAnsi="Arial" w:cs="Arial"/>
        </w:rPr>
      </w:pPr>
    </w:p>
    <w:p w14:paraId="2C570B4C" w14:textId="7EE5A48C" w:rsidR="00BD7C06" w:rsidRDefault="00FB178F" w:rsidP="00FB178F">
      <w:pPr>
        <w:pStyle w:val="Standard"/>
        <w:rPr>
          <w:rFonts w:hint="eastAsia"/>
        </w:rPr>
      </w:pPr>
      <w:r>
        <w:rPr>
          <w:rFonts w:ascii="Arial" w:hAnsi="Arial" w:cs="Arial"/>
          <w:b/>
          <w:bCs/>
        </w:rPr>
        <w:t>0</w:t>
      </w:r>
      <w:r w:rsidR="00F05568">
        <w:rPr>
          <w:rFonts w:ascii="Arial" w:hAnsi="Arial" w:cs="Arial"/>
          <w:b/>
          <w:bCs/>
        </w:rPr>
        <w:t>2010</w:t>
      </w:r>
      <w:r>
        <w:rPr>
          <w:rFonts w:ascii="Arial" w:hAnsi="Arial" w:cs="Arial"/>
          <w:b/>
          <w:bCs/>
        </w:rPr>
        <w:t xml:space="preserve"> </w:t>
      </w:r>
      <w:r w:rsidR="00BD7C06" w:rsidRPr="0012116F">
        <w:rPr>
          <w:rFonts w:ascii="Arial" w:hAnsi="Arial" w:cs="Arial"/>
          <w:b/>
          <w:bCs/>
        </w:rPr>
        <w:t>Financial matters, current:</w:t>
      </w:r>
    </w:p>
    <w:p w14:paraId="22591CAE" w14:textId="7D6DD275" w:rsidR="00BD7C06" w:rsidRDefault="00BD7C06" w:rsidP="00FB178F">
      <w:pPr>
        <w:pStyle w:val="Standard"/>
        <w:numPr>
          <w:ilvl w:val="0"/>
          <w:numId w:val="15"/>
        </w:numPr>
        <w:tabs>
          <w:tab w:val="left" w:pos="2170"/>
        </w:tabs>
        <w:rPr>
          <w:rFonts w:ascii="Arial" w:hAnsi="Arial" w:cs="Arial"/>
        </w:rPr>
      </w:pPr>
      <w:r w:rsidRPr="00010CC0">
        <w:rPr>
          <w:rFonts w:ascii="Arial" w:hAnsi="Arial" w:cs="Arial"/>
        </w:rPr>
        <w:t>accounts paid report</w:t>
      </w:r>
      <w:r w:rsidR="006014E2" w:rsidRPr="00010CC0">
        <w:rPr>
          <w:rFonts w:ascii="Arial" w:hAnsi="Arial" w:cs="Arial"/>
        </w:rPr>
        <w:t>:-</w:t>
      </w:r>
    </w:p>
    <w:p w14:paraId="72435944" w14:textId="77777777" w:rsidR="00010CC0" w:rsidRDefault="00010CC0" w:rsidP="00010CC0">
      <w:pPr>
        <w:pStyle w:val="Standard"/>
        <w:tabs>
          <w:tab w:val="left" w:pos="21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80" w:rightFromText="180" w:vertAnchor="text" w:tblpY="1"/>
        <w:tblOverlap w:val="never"/>
        <w:tblW w:w="15419" w:type="dxa"/>
        <w:tblLook w:val="00A0" w:firstRow="1" w:lastRow="0" w:firstColumn="1" w:lastColumn="0" w:noHBand="0" w:noVBand="0"/>
      </w:tblPr>
      <w:tblGrid>
        <w:gridCol w:w="5669"/>
        <w:gridCol w:w="2947"/>
        <w:gridCol w:w="1134"/>
        <w:gridCol w:w="5669"/>
      </w:tblGrid>
      <w:tr w:rsidR="00EF737C" w:rsidRPr="009F3D81" w14:paraId="0E9118C6" w14:textId="77777777" w:rsidTr="00257ACD">
        <w:trPr>
          <w:trHeight w:val="30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tbl>
            <w:tblPr>
              <w:tblW w:w="7761" w:type="dxa"/>
              <w:tblInd w:w="84" w:type="dxa"/>
              <w:tblLook w:val="00A0" w:firstRow="1" w:lastRow="0" w:firstColumn="1" w:lastColumn="0" w:noHBand="0" w:noVBand="0"/>
            </w:tblPr>
            <w:tblGrid>
              <w:gridCol w:w="4904"/>
              <w:gridCol w:w="875"/>
              <w:gridCol w:w="1171"/>
              <w:gridCol w:w="1236"/>
            </w:tblGrid>
            <w:tr w:rsidR="002D789D" w:rsidRPr="009F3D81" w14:paraId="19B100F6" w14:textId="77777777" w:rsidTr="002D789D">
              <w:trPr>
                <w:trHeight w:val="300"/>
              </w:trPr>
              <w:tc>
                <w:tcPr>
                  <w:tcW w:w="4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noWrap/>
                  <w:vAlign w:val="bottom"/>
                </w:tcPr>
                <w:p w14:paraId="0A1057C0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3/6 Lives – defibrillator pads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031A39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£175.00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11BC66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£35.00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7557AA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£210.00</w:t>
                  </w:r>
                </w:p>
              </w:tc>
            </w:tr>
            <w:tr w:rsidR="002D789D" w:rsidRPr="009F3D81" w14:paraId="5DC05A60" w14:textId="77777777" w:rsidTr="002D789D">
              <w:trPr>
                <w:trHeight w:val="300"/>
              </w:trPr>
              <w:tc>
                <w:tcPr>
                  <w:tcW w:w="4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noWrap/>
                  <w:vAlign w:val="bottom"/>
                </w:tcPr>
                <w:p w14:paraId="367E8CA6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9/6 Hamilton Hall – room rental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E68762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£24.00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E49497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£0.00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1254478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£24.00</w:t>
                  </w:r>
                </w:p>
              </w:tc>
            </w:tr>
            <w:tr w:rsidR="002D789D" w:rsidRPr="009F3D81" w14:paraId="0B1E939A" w14:textId="77777777" w:rsidTr="002D789D">
              <w:trPr>
                <w:trHeight w:val="300"/>
              </w:trPr>
              <w:tc>
                <w:tcPr>
                  <w:tcW w:w="4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noWrap/>
                  <w:vAlign w:val="bottom"/>
                </w:tcPr>
                <w:p w14:paraId="37580A37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17/6 Bank fees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8CA4B1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£4.25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996E36D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£0.00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9FD797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£4.25</w:t>
                  </w:r>
                </w:p>
              </w:tc>
            </w:tr>
            <w:tr w:rsidR="002D789D" w:rsidRPr="009F3D81" w14:paraId="2467F16A" w14:textId="77777777" w:rsidTr="002D789D">
              <w:trPr>
                <w:trHeight w:val="300"/>
              </w:trPr>
              <w:tc>
                <w:tcPr>
                  <w:tcW w:w="4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noWrap/>
                  <w:vAlign w:val="bottom"/>
                </w:tcPr>
                <w:p w14:paraId="2F1122F5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20/6 Lincolnshire Grounds Maintenance – June 25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76EAB2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£360.00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0167266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£0.00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2F94B1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£360.00</w:t>
                  </w:r>
                </w:p>
              </w:tc>
            </w:tr>
            <w:tr w:rsidR="002D789D" w:rsidRPr="009F3D81" w14:paraId="4A58EAAC" w14:textId="77777777" w:rsidTr="002D789D">
              <w:trPr>
                <w:trHeight w:val="300"/>
              </w:trPr>
              <w:tc>
                <w:tcPr>
                  <w:tcW w:w="4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noWrap/>
                  <w:vAlign w:val="bottom"/>
                </w:tcPr>
                <w:p w14:paraId="42A5424E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20/6 Internal Audit – Jen Cooper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ED7929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£45.00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4DF708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£0.00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0ABF48" w14:textId="2969A1E2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£4</w:t>
                  </w: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5</w:t>
                  </w: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.</w:t>
                  </w: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00</w:t>
                  </w:r>
                </w:p>
              </w:tc>
            </w:tr>
            <w:tr w:rsidR="002D789D" w:rsidRPr="009F3D81" w14:paraId="6B64A9F9" w14:textId="77777777" w:rsidTr="002D789D">
              <w:trPr>
                <w:trHeight w:val="300"/>
              </w:trPr>
              <w:tc>
                <w:tcPr>
                  <w:tcW w:w="4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noWrap/>
                  <w:vAlign w:val="bottom"/>
                </w:tcPr>
                <w:p w14:paraId="5E0B2CC3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 xml:space="preserve">2/7  Hamilton Hall – room rental 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C11C63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£16.00</w:t>
                  </w: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46B0338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£0.00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8673B8F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  <w:t>£16.00</w:t>
                  </w:r>
                </w:p>
              </w:tc>
            </w:tr>
            <w:tr w:rsidR="002D789D" w:rsidRPr="009F3D81" w14:paraId="6E1F2536" w14:textId="77777777" w:rsidTr="002D789D">
              <w:trPr>
                <w:trHeight w:val="300"/>
              </w:trPr>
              <w:tc>
                <w:tcPr>
                  <w:tcW w:w="49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noWrap/>
                  <w:vAlign w:val="bottom"/>
                </w:tcPr>
                <w:p w14:paraId="0FD9AB2C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C887840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A79EABF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22F5D69" w14:textId="77777777" w:rsidR="00EF737C" w:rsidRPr="009F3D81" w:rsidRDefault="00EF737C" w:rsidP="00257ACD">
                  <w:pPr>
                    <w:framePr w:hSpace="180" w:wrap="around" w:vAnchor="text" w:hAnchor="text" w:y="1"/>
                    <w:suppressOverlap/>
                    <w:jc w:val="right"/>
                    <w:rPr>
                      <w:rFonts w:ascii="Calibri" w:eastAsia="Calibri" w:hAnsi="Calibri" w:cs="Times New Roman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CC475CC" w14:textId="72AA5DF9" w:rsidR="00EF737C" w:rsidRPr="009F3D81" w:rsidRDefault="00EF737C" w:rsidP="00257ACD">
            <w:pPr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noWrap/>
            <w:vAlign w:val="bottom"/>
          </w:tcPr>
          <w:p w14:paraId="55F30989" w14:textId="71CDBF53" w:rsidR="00EF737C" w:rsidRPr="009F3D81" w:rsidRDefault="00EF737C" w:rsidP="00257ACD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noWrap/>
            <w:vAlign w:val="bottom"/>
          </w:tcPr>
          <w:p w14:paraId="67C1BD89" w14:textId="43B0D44F" w:rsidR="00EF737C" w:rsidRPr="009F3D81" w:rsidRDefault="00EF737C" w:rsidP="00257ACD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EF737C" w:rsidRPr="009F3D81" w14:paraId="7F8190AC" w14:textId="77777777" w:rsidTr="00257ACD">
        <w:trPr>
          <w:gridAfter w:val="3"/>
          <w:wAfter w:w="9750" w:type="dxa"/>
          <w:trHeight w:val="300"/>
        </w:trPr>
        <w:tc>
          <w:tcPr>
            <w:tcW w:w="5669" w:type="dxa"/>
            <w:noWrap/>
            <w:vAlign w:val="bottom"/>
          </w:tcPr>
          <w:p w14:paraId="06477C8B" w14:textId="626FED63" w:rsidR="00EF737C" w:rsidRPr="009F3D81" w:rsidRDefault="00EF737C" w:rsidP="00257ACD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257ACD" w:rsidRPr="009F3D81" w14:paraId="7245AEC9" w14:textId="77777777" w:rsidTr="00257ACD">
        <w:trPr>
          <w:gridAfter w:val="3"/>
          <w:wAfter w:w="9750" w:type="dxa"/>
          <w:trHeight w:val="300"/>
        </w:trPr>
        <w:tc>
          <w:tcPr>
            <w:tcW w:w="5669" w:type="dxa"/>
            <w:noWrap/>
            <w:vAlign w:val="bottom"/>
          </w:tcPr>
          <w:p w14:paraId="682F1BAD" w14:textId="17013537" w:rsidR="00257ACD" w:rsidRPr="009F3D81" w:rsidRDefault="00257ACD" w:rsidP="00257ACD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257ACD" w:rsidRPr="009F3D81" w14:paraId="5EB910B1" w14:textId="77777777" w:rsidTr="00257ACD">
        <w:trPr>
          <w:gridAfter w:val="3"/>
          <w:wAfter w:w="9750" w:type="dxa"/>
          <w:trHeight w:val="300"/>
        </w:trPr>
        <w:tc>
          <w:tcPr>
            <w:tcW w:w="5669" w:type="dxa"/>
            <w:noWrap/>
            <w:vAlign w:val="bottom"/>
          </w:tcPr>
          <w:p w14:paraId="132071C3" w14:textId="2CBA2DD0" w:rsidR="00257ACD" w:rsidRPr="009F3D81" w:rsidRDefault="00257ACD" w:rsidP="00257ACD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  <w:tr w:rsidR="002D789D" w:rsidRPr="009F3D81" w14:paraId="16A835B2" w14:textId="77777777" w:rsidTr="00257ACD">
        <w:trPr>
          <w:gridAfter w:val="3"/>
          <w:wAfter w:w="9750" w:type="dxa"/>
          <w:trHeight w:val="300"/>
        </w:trPr>
        <w:tc>
          <w:tcPr>
            <w:tcW w:w="5669" w:type="dxa"/>
            <w:noWrap/>
            <w:vAlign w:val="bottom"/>
          </w:tcPr>
          <w:p w14:paraId="6050CBD3" w14:textId="60BF8BF7" w:rsidR="002D789D" w:rsidRPr="009F3D81" w:rsidRDefault="002D789D" w:rsidP="00257ACD">
            <w:pPr>
              <w:jc w:val="center"/>
              <w:rPr>
                <w:rFonts w:ascii="Calibri" w:eastAsia="Calibri" w:hAnsi="Calibri" w:cs="Times New Roman"/>
                <w:sz w:val="20"/>
                <w:szCs w:val="20"/>
                <w:lang w:eastAsia="en-GB"/>
              </w:rPr>
            </w:pPr>
          </w:p>
        </w:tc>
      </w:tr>
    </w:tbl>
    <w:p w14:paraId="0FFAFD79" w14:textId="794ADD8D" w:rsidR="007065D9" w:rsidRDefault="007065D9" w:rsidP="00B774F5">
      <w:pPr>
        <w:pStyle w:val="Standarduser"/>
        <w:numPr>
          <w:ilvl w:val="0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Bank reconciliation:-</w:t>
      </w:r>
    </w:p>
    <w:p w14:paraId="17CC9BC8" w14:textId="77777777" w:rsidR="007065D9" w:rsidRDefault="007065D9" w:rsidP="007065D9">
      <w:pPr>
        <w:pStyle w:val="Standarduser"/>
        <w:rPr>
          <w:rFonts w:ascii="Arial" w:hAnsi="Arial" w:cs="Arial"/>
          <w:b/>
          <w:bCs/>
        </w:rPr>
      </w:pPr>
    </w:p>
    <w:tbl>
      <w:tblPr>
        <w:tblW w:w="8729" w:type="dxa"/>
        <w:tblLook w:val="04A0" w:firstRow="1" w:lastRow="0" w:firstColumn="1" w:lastColumn="0" w:noHBand="0" w:noVBand="1"/>
      </w:tblPr>
      <w:tblGrid>
        <w:gridCol w:w="236"/>
        <w:gridCol w:w="6693"/>
        <w:gridCol w:w="1800"/>
      </w:tblGrid>
      <w:tr w:rsidR="00E607D1" w:rsidRPr="00E607D1" w14:paraId="653F1CD9" w14:textId="77777777" w:rsidTr="00E607D1">
        <w:trPr>
          <w:trHeight w:val="348"/>
        </w:trPr>
        <w:tc>
          <w:tcPr>
            <w:tcW w:w="6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ACF8A" w14:textId="4C4D2C04" w:rsidR="00E607D1" w:rsidRPr="00E607D1" w:rsidRDefault="00E607D1" w:rsidP="00E607D1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8C875" w14:textId="77777777" w:rsidR="00E607D1" w:rsidRPr="00E607D1" w:rsidRDefault="00E607D1" w:rsidP="00E607D1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u w:val="single"/>
                <w:lang w:eastAsia="en-GB" w:bidi="ar-SA"/>
              </w:rPr>
            </w:pPr>
          </w:p>
        </w:tc>
      </w:tr>
      <w:tr w:rsidR="00E607D1" w:rsidRPr="00E607D1" w14:paraId="4224F4AF" w14:textId="77777777" w:rsidTr="00E607D1">
        <w:trPr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A3B3" w14:textId="77777777" w:rsidR="00E607D1" w:rsidRPr="00E607D1" w:rsidRDefault="00E607D1" w:rsidP="00E607D1">
            <w:pPr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CEF6" w14:textId="3634716C" w:rsidR="00E607D1" w:rsidRPr="00E607D1" w:rsidRDefault="00E607D1" w:rsidP="00E607D1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 </w:t>
            </w:r>
            <w:r w:rsidRPr="00E607D1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Lloyds Treasurers Account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9166" w14:textId="77777777" w:rsidR="00E607D1" w:rsidRPr="00E607D1" w:rsidRDefault="00E607D1" w:rsidP="00E607D1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 w:rsidRPr="00E607D1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£10,227.94</w:t>
            </w:r>
          </w:p>
        </w:tc>
      </w:tr>
      <w:tr w:rsidR="00E607D1" w:rsidRPr="00E607D1" w14:paraId="0DA43DD6" w14:textId="77777777" w:rsidTr="00E607D1">
        <w:trPr>
          <w:trHeight w:val="348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B65E" w14:textId="77777777" w:rsidR="00E607D1" w:rsidRPr="00E607D1" w:rsidRDefault="00E607D1" w:rsidP="00E607D1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F0FE" w14:textId="2ED1D4BA" w:rsidR="00E607D1" w:rsidRPr="00E607D1" w:rsidRDefault="00E607D1" w:rsidP="00E607D1">
            <w:pPr>
              <w:suppressAutoHyphens w:val="0"/>
              <w:autoSpaceDN/>
              <w:textAlignment w:val="auto"/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 xml:space="preserve">                    </w:t>
            </w:r>
            <w:r w:rsidRPr="00E607D1">
              <w:rPr>
                <w:rFonts w:ascii="Calibri" w:eastAsia="Times New Roman" w:hAnsi="Calibri" w:cs="Calibri"/>
                <w:color w:val="000000"/>
                <w:kern w:val="0"/>
                <w:lang w:eastAsia="en-GB" w:bidi="ar-SA"/>
              </w:rPr>
              <w:t>Instant Account 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06A1" w14:textId="77777777" w:rsidR="00E607D1" w:rsidRPr="00E607D1" w:rsidRDefault="00E607D1" w:rsidP="00E607D1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  <w:r w:rsidRPr="00E607D1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  <w:t>£5,296.28</w:t>
            </w:r>
          </w:p>
        </w:tc>
      </w:tr>
      <w:tr w:rsidR="00E607D1" w:rsidRPr="00E607D1" w14:paraId="52647A2D" w14:textId="77777777" w:rsidTr="00E607D1">
        <w:trPr>
          <w:trHeight w:val="32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4EB11" w14:textId="77777777" w:rsidR="00E607D1" w:rsidRPr="00E607D1" w:rsidRDefault="00E607D1" w:rsidP="00E607D1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</w:p>
        </w:tc>
        <w:tc>
          <w:tcPr>
            <w:tcW w:w="6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F173" w14:textId="77777777" w:rsidR="00E607D1" w:rsidRPr="00E607D1" w:rsidRDefault="00E607D1" w:rsidP="00E607D1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</w:pPr>
            <w:r w:rsidRPr="00E607D1">
              <w:rPr>
                <w:rFonts w:ascii="Calibri" w:eastAsia="Times New Roman" w:hAnsi="Calibri" w:cs="Calibri"/>
                <w:color w:val="000000"/>
                <w:kern w:val="0"/>
                <w:u w:val="single"/>
                <w:lang w:eastAsia="en-GB" w:bidi="ar-SA"/>
              </w:rPr>
              <w:t>Bank Balance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D8F6F" w14:textId="77777777" w:rsidR="00E607D1" w:rsidRPr="00E607D1" w:rsidRDefault="00E607D1" w:rsidP="00E607D1">
            <w:pPr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</w:pPr>
            <w:r w:rsidRPr="00E607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 w:bidi="ar-SA"/>
              </w:rPr>
              <w:t>£15,524.22</w:t>
            </w:r>
          </w:p>
        </w:tc>
      </w:tr>
    </w:tbl>
    <w:p w14:paraId="32B632F2" w14:textId="05245814" w:rsidR="007065D9" w:rsidRPr="007065D9" w:rsidRDefault="007065D9" w:rsidP="007065D9">
      <w:pPr>
        <w:pStyle w:val="Standarduser"/>
        <w:rPr>
          <w:rFonts w:ascii="Arial" w:hAnsi="Arial" w:cs="Arial"/>
          <w:b/>
          <w:bCs/>
        </w:rPr>
      </w:pPr>
    </w:p>
    <w:p w14:paraId="25C84E7D" w14:textId="796EFAD3" w:rsidR="007065D9" w:rsidRDefault="00CE4860" w:rsidP="00B774F5">
      <w:pPr>
        <w:pStyle w:val="Standarduser"/>
        <w:numPr>
          <w:ilvl w:val="0"/>
          <w:numId w:val="1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AGAR – year end accounts:-</w:t>
      </w:r>
    </w:p>
    <w:p w14:paraId="601E5253" w14:textId="42D1998B" w:rsidR="00362573" w:rsidRPr="00A8570B" w:rsidRDefault="00362573" w:rsidP="00362573">
      <w:pPr>
        <w:pStyle w:val="Standarduser"/>
        <w:ind w:left="720"/>
        <w:rPr>
          <w:rFonts w:ascii="Arial" w:hAnsi="Arial" w:cs="Arial"/>
        </w:rPr>
      </w:pPr>
      <w:r w:rsidRPr="00A8570B">
        <w:rPr>
          <w:rFonts w:ascii="Arial" w:hAnsi="Arial" w:cs="Arial"/>
        </w:rPr>
        <w:t xml:space="preserve">The AGAR documents have been sent off to the external auditor and are now on the website for </w:t>
      </w:r>
      <w:r w:rsidR="00E4515E">
        <w:rPr>
          <w:rFonts w:ascii="Arial" w:hAnsi="Arial" w:cs="Arial"/>
        </w:rPr>
        <w:t>a 30 day ‘</w:t>
      </w:r>
      <w:r w:rsidR="00257ACD">
        <w:rPr>
          <w:rFonts w:ascii="Arial" w:hAnsi="Arial" w:cs="Arial"/>
        </w:rPr>
        <w:t>exercise of public rights’</w:t>
      </w:r>
      <w:r w:rsidR="00A8570B" w:rsidRPr="00A8570B">
        <w:rPr>
          <w:rFonts w:ascii="Arial" w:hAnsi="Arial" w:cs="Arial"/>
        </w:rPr>
        <w:t xml:space="preserve"> – should anyone wish to look at any items of information they are free to do so by contacting the Clerk.</w:t>
      </w:r>
    </w:p>
    <w:p w14:paraId="66DEAF7A" w14:textId="4CDE7336" w:rsidR="00CE4860" w:rsidRPr="00B774F5" w:rsidRDefault="00CE4860" w:rsidP="00CE4860">
      <w:pPr>
        <w:pStyle w:val="Standardus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</w:p>
    <w:p w14:paraId="603E8DD0" w14:textId="7DB71721" w:rsidR="007065D9" w:rsidRDefault="00450CDE" w:rsidP="000725FA">
      <w:pPr>
        <w:pStyle w:val="Standarduser"/>
        <w:rPr>
          <w:rFonts w:ascii="Arial" w:hAnsi="Arial" w:cs="Arial"/>
          <w:b/>
          <w:bCs/>
        </w:rPr>
      </w:pPr>
      <w:r w:rsidRPr="00450CDE">
        <w:rPr>
          <w:rFonts w:ascii="Arial" w:hAnsi="Arial" w:cs="Arial"/>
          <w:b/>
          <w:bCs/>
        </w:rPr>
        <w:t>02011</w:t>
      </w:r>
      <w:r>
        <w:rPr>
          <w:rFonts w:ascii="Arial" w:hAnsi="Arial" w:cs="Arial"/>
          <w:b/>
          <w:bCs/>
        </w:rPr>
        <w:t xml:space="preserve"> Report from the Clerk:-</w:t>
      </w:r>
    </w:p>
    <w:p w14:paraId="047310A9" w14:textId="77777777" w:rsidR="00450CDE" w:rsidRDefault="00450CDE" w:rsidP="000725FA">
      <w:pPr>
        <w:pStyle w:val="Standarduser"/>
        <w:rPr>
          <w:rFonts w:ascii="Arial" w:hAnsi="Arial" w:cs="Arial"/>
          <w:b/>
          <w:bCs/>
        </w:rPr>
      </w:pPr>
    </w:p>
    <w:p w14:paraId="73F1851D" w14:textId="77777777" w:rsidR="00450CDE" w:rsidRPr="00450CDE" w:rsidRDefault="00450CDE" w:rsidP="00450CDE">
      <w:pPr>
        <w:pStyle w:val="Standarduser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Pr="00450CDE">
        <w:rPr>
          <w:rFonts w:ascii="Arial" w:hAnsi="Arial" w:cs="Arial"/>
        </w:rPr>
        <w:t xml:space="preserve">The Clerk reported that training was going well and she’d had one session  </w:t>
      </w:r>
    </w:p>
    <w:p w14:paraId="232D2EF7" w14:textId="7B1C80F3" w:rsidR="00450CDE" w:rsidRDefault="00450CDE" w:rsidP="00450CDE">
      <w:pPr>
        <w:pStyle w:val="Standarduser"/>
        <w:ind w:left="1092"/>
        <w:rPr>
          <w:rFonts w:ascii="Arial" w:hAnsi="Arial" w:cs="Arial"/>
        </w:rPr>
      </w:pPr>
      <w:r w:rsidRPr="00450CDE">
        <w:rPr>
          <w:rFonts w:ascii="Arial" w:hAnsi="Arial" w:cs="Arial"/>
        </w:rPr>
        <w:t xml:space="preserve">  recently with Katrina Evans from LALC and was due another </w:t>
      </w:r>
      <w:proofErr w:type="spellStart"/>
      <w:r w:rsidRPr="00450CDE">
        <w:rPr>
          <w:rFonts w:ascii="Arial" w:hAnsi="Arial" w:cs="Arial"/>
        </w:rPr>
        <w:t>mid August</w:t>
      </w:r>
      <w:proofErr w:type="spellEnd"/>
      <w:r w:rsidRPr="00450CDE">
        <w:rPr>
          <w:rFonts w:ascii="Arial" w:hAnsi="Arial" w:cs="Arial"/>
        </w:rPr>
        <w:t>.</w:t>
      </w:r>
    </w:p>
    <w:p w14:paraId="79A1D069" w14:textId="77777777" w:rsidR="00450CDE" w:rsidRDefault="00450CDE" w:rsidP="00450CDE">
      <w:pPr>
        <w:pStyle w:val="Standarduser"/>
        <w:ind w:left="1092"/>
        <w:rPr>
          <w:rFonts w:ascii="Arial" w:hAnsi="Arial" w:cs="Arial"/>
        </w:rPr>
      </w:pPr>
    </w:p>
    <w:p w14:paraId="0E72E3C9" w14:textId="77777777" w:rsidR="009B1560" w:rsidRDefault="00450CDE" w:rsidP="00450CDE">
      <w:pPr>
        <w:pStyle w:val="Standarduser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 w:rsidRPr="00450CDE">
        <w:rPr>
          <w:rFonts w:ascii="Arial" w:hAnsi="Arial" w:cs="Arial"/>
        </w:rPr>
        <w:t xml:space="preserve">The Committee received a request for funding for litter picking equipment – </w:t>
      </w:r>
    </w:p>
    <w:p w14:paraId="584E5F66" w14:textId="60D86581" w:rsidR="00450CDE" w:rsidRDefault="00450CDE" w:rsidP="00450CDE">
      <w:pPr>
        <w:pStyle w:val="Standarduser"/>
        <w:ind w:left="732"/>
        <w:rPr>
          <w:rFonts w:ascii="Arial" w:hAnsi="Arial" w:cs="Arial"/>
        </w:rPr>
      </w:pPr>
      <w:r w:rsidRPr="00450CDE">
        <w:rPr>
          <w:rFonts w:ascii="Arial" w:hAnsi="Arial" w:cs="Arial"/>
        </w:rPr>
        <w:t xml:space="preserve">       </w:t>
      </w:r>
      <w:r w:rsidR="009B1560">
        <w:rPr>
          <w:rFonts w:ascii="Arial" w:hAnsi="Arial" w:cs="Arial"/>
        </w:rPr>
        <w:t xml:space="preserve"> an </w:t>
      </w:r>
      <w:r w:rsidRPr="00450CDE">
        <w:rPr>
          <w:rFonts w:ascii="Arial" w:hAnsi="Arial" w:cs="Arial"/>
        </w:rPr>
        <w:t>amount of £150 was agreed for this.</w:t>
      </w:r>
    </w:p>
    <w:p w14:paraId="5CB31F3C" w14:textId="77777777" w:rsidR="00450CDE" w:rsidRDefault="00450CDE" w:rsidP="00450CDE">
      <w:pPr>
        <w:pStyle w:val="Standarduser"/>
        <w:ind w:left="732"/>
        <w:rPr>
          <w:rFonts w:ascii="Arial" w:hAnsi="Arial" w:cs="Arial"/>
        </w:rPr>
      </w:pPr>
    </w:p>
    <w:p w14:paraId="610A9997" w14:textId="77777777" w:rsidR="009B1560" w:rsidRPr="009B1560" w:rsidRDefault="009638FB" w:rsidP="009638FB">
      <w:pPr>
        <w:pStyle w:val="Standarduser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Pr="009B1560">
        <w:rPr>
          <w:rFonts w:ascii="Arial" w:hAnsi="Arial" w:cs="Arial"/>
        </w:rPr>
        <w:t xml:space="preserve">A new notice was sent to the Chair regarding </w:t>
      </w:r>
      <w:r w:rsidR="009B1560" w:rsidRPr="009B1560">
        <w:rPr>
          <w:rFonts w:ascii="Arial" w:hAnsi="Arial" w:cs="Arial"/>
        </w:rPr>
        <w:t xml:space="preserve">co-option for placing on the  </w:t>
      </w:r>
    </w:p>
    <w:p w14:paraId="5BB4E0A6" w14:textId="36BD78ED" w:rsidR="00450CDE" w:rsidRPr="009B1560" w:rsidRDefault="009B1560" w:rsidP="009B1560">
      <w:pPr>
        <w:pStyle w:val="Standarduser"/>
        <w:ind w:left="732"/>
        <w:rPr>
          <w:rFonts w:ascii="Arial" w:hAnsi="Arial" w:cs="Arial"/>
        </w:rPr>
      </w:pPr>
      <w:r w:rsidRPr="009B1560">
        <w:rPr>
          <w:rFonts w:ascii="Arial" w:hAnsi="Arial" w:cs="Arial"/>
        </w:rPr>
        <w:t xml:space="preserve">        noticeboard, also to the newsletter and on the website.  No interest as yet.</w:t>
      </w:r>
    </w:p>
    <w:p w14:paraId="77B70870" w14:textId="77777777" w:rsidR="007065D9" w:rsidRPr="00450CDE" w:rsidRDefault="007065D9" w:rsidP="000725FA">
      <w:pPr>
        <w:pStyle w:val="Standarduser"/>
        <w:rPr>
          <w:rFonts w:ascii="Arial" w:hAnsi="Arial" w:cs="Arial"/>
        </w:rPr>
      </w:pPr>
    </w:p>
    <w:p w14:paraId="6CD6F1B2" w14:textId="77777777" w:rsidR="0027610E" w:rsidRDefault="009B1560" w:rsidP="009B1560">
      <w:pPr>
        <w:pStyle w:val="Standarduser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</w:t>
      </w:r>
      <w:r w:rsidR="00C46B4C" w:rsidRPr="0027610E">
        <w:rPr>
          <w:rFonts w:ascii="Arial" w:hAnsi="Arial" w:cs="Arial"/>
        </w:rPr>
        <w:t xml:space="preserve">It was agreed that the Clerk research the different veterans charities </w:t>
      </w:r>
      <w:r w:rsidR="0027610E" w:rsidRPr="0027610E">
        <w:rPr>
          <w:rFonts w:ascii="Arial" w:hAnsi="Arial" w:cs="Arial"/>
        </w:rPr>
        <w:t xml:space="preserve">for gifting the </w:t>
      </w:r>
    </w:p>
    <w:p w14:paraId="75992BD0" w14:textId="5316C7FA" w:rsidR="007065D9" w:rsidRPr="0027610E" w:rsidRDefault="00704470" w:rsidP="00704470">
      <w:pPr>
        <w:pStyle w:val="Standarduser"/>
        <w:ind w:left="732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7610E">
        <w:rPr>
          <w:rFonts w:ascii="Arial" w:hAnsi="Arial" w:cs="Arial"/>
        </w:rPr>
        <w:t xml:space="preserve">  </w:t>
      </w:r>
      <w:r w:rsidR="0027610E" w:rsidRPr="0027610E">
        <w:rPr>
          <w:rFonts w:ascii="Arial" w:hAnsi="Arial" w:cs="Arial"/>
        </w:rPr>
        <w:t>profit from the VE Day and report back to the next meeting.</w:t>
      </w:r>
    </w:p>
    <w:p w14:paraId="08FB231F" w14:textId="77777777" w:rsidR="007065D9" w:rsidRDefault="007065D9" w:rsidP="000725FA">
      <w:pPr>
        <w:pStyle w:val="Standarduser"/>
        <w:rPr>
          <w:rFonts w:ascii="Arial" w:hAnsi="Arial" w:cs="Arial"/>
        </w:rPr>
      </w:pPr>
    </w:p>
    <w:p w14:paraId="66213149" w14:textId="77777777" w:rsidR="00585A9A" w:rsidRDefault="002C6BC2" w:rsidP="000725FA">
      <w:pPr>
        <w:pStyle w:val="Standarduser"/>
        <w:rPr>
          <w:rFonts w:ascii="Arial" w:hAnsi="Arial" w:cs="Arial"/>
        </w:rPr>
      </w:pPr>
      <w:r w:rsidRPr="002C6BC2">
        <w:rPr>
          <w:rFonts w:ascii="Arial" w:hAnsi="Arial" w:cs="Arial"/>
          <w:b/>
          <w:bCs/>
        </w:rPr>
        <w:t>02012</w:t>
      </w:r>
      <w:r>
        <w:rPr>
          <w:rFonts w:ascii="Arial" w:hAnsi="Arial" w:cs="Arial"/>
          <w:b/>
          <w:bCs/>
        </w:rPr>
        <w:t xml:space="preserve"> Banking Review – </w:t>
      </w:r>
      <w:r w:rsidRPr="00585A9A">
        <w:rPr>
          <w:rFonts w:ascii="Arial" w:hAnsi="Arial" w:cs="Arial"/>
        </w:rPr>
        <w:t xml:space="preserve">the council resolved to </w:t>
      </w:r>
      <w:r w:rsidR="00585A9A" w:rsidRPr="00585A9A">
        <w:rPr>
          <w:rFonts w:ascii="Arial" w:hAnsi="Arial" w:cs="Arial"/>
        </w:rPr>
        <w:t xml:space="preserve">change banks from Lloyds to Unity Trust Bank at </w:t>
      </w:r>
    </w:p>
    <w:p w14:paraId="1C8E3293" w14:textId="29E8556F" w:rsidR="007065D9" w:rsidRPr="00585A9A" w:rsidRDefault="00585A9A" w:rsidP="000725FA">
      <w:pPr>
        <w:pStyle w:val="Standardus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585A9A">
        <w:rPr>
          <w:rFonts w:ascii="Arial" w:hAnsi="Arial" w:cs="Arial"/>
        </w:rPr>
        <w:t>the last meeting – the Clerk has started proceedings and it’s a work in progress currently.</w:t>
      </w:r>
    </w:p>
    <w:p w14:paraId="18A643AF" w14:textId="77777777" w:rsidR="009C5EB5" w:rsidRPr="009C5EB5" w:rsidRDefault="009C5EB5" w:rsidP="009C5EB5">
      <w:pPr>
        <w:suppressAutoHyphens w:val="0"/>
        <w:autoSpaceDN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59311810" w14:textId="4A99BA82" w:rsidR="009C5EB5" w:rsidRPr="009C5EB5" w:rsidRDefault="00323575" w:rsidP="008B55A4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kern w:val="0"/>
          <w:u w:val="single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02013 </w:t>
      </w:r>
      <w:r w:rsidR="009C5EB5" w:rsidRPr="009C5EB5">
        <w:rPr>
          <w:rFonts w:ascii="Arial" w:eastAsia="Times New Roman" w:hAnsi="Arial" w:cs="Times New Roman"/>
          <w:b/>
          <w:kern w:val="0"/>
          <w:lang w:eastAsia="en-US" w:bidi="ar-SA"/>
        </w:rPr>
        <w:t>Planning Applications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</w:p>
    <w:p w14:paraId="4B74FCBF" w14:textId="38C4F394" w:rsidR="009C5EB5" w:rsidRPr="009C5EB5" w:rsidRDefault="009C5EB5" w:rsidP="009C5EB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</w:t>
      </w:r>
      <w:r w:rsidR="0032357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</w:t>
      </w:r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>Application reference 02432/25/OUT</w:t>
      </w:r>
    </w:p>
    <w:p w14:paraId="62110A8B" w14:textId="3FB6A4A8" w:rsidR="009C5EB5" w:rsidRPr="009C5EB5" w:rsidRDefault="009C5EB5" w:rsidP="009C5EB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</w:t>
      </w:r>
      <w:r w:rsidR="0032357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</w:t>
      </w:r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Hybrid application comprising of Full Planning Permission for the erection of 2no. dwellings and   </w:t>
      </w:r>
    </w:p>
    <w:p w14:paraId="42CE6A8F" w14:textId="3E7DD0DA" w:rsidR="009C5EB5" w:rsidRPr="009C5EB5" w:rsidRDefault="009C5EB5" w:rsidP="009C5EB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GB" w:bidi="ar-SA"/>
        </w:rPr>
      </w:pPr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</w:t>
      </w:r>
      <w:r w:rsidR="0032357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</w:t>
      </w:r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>outline erection of 3no. dwellings (with means of access to be considered).</w:t>
      </w:r>
    </w:p>
    <w:p w14:paraId="03DAD7A7" w14:textId="337CD204" w:rsidR="009C5EB5" w:rsidRDefault="009C5EB5" w:rsidP="009C5EB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</w:t>
      </w:r>
      <w:r w:rsidR="0032357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</w:t>
      </w:r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Land At Manor Farm East </w:t>
      </w:r>
      <w:proofErr w:type="spellStart"/>
      <w:r w:rsidRPr="009C5EB5">
        <w:rPr>
          <w:rFonts w:ascii="Times New Roman" w:eastAsia="Times New Roman" w:hAnsi="Times New Roman" w:cs="Times New Roman"/>
          <w:kern w:val="0"/>
          <w:lang w:eastAsia="en-US" w:bidi="ar-SA"/>
        </w:rPr>
        <w:t>Road,Tetford,Lincolnshire</w:t>
      </w:r>
      <w:proofErr w:type="spellEnd"/>
    </w:p>
    <w:p w14:paraId="234DF5F6" w14:textId="77777777" w:rsidR="0071016B" w:rsidRDefault="007B2F6D" w:rsidP="009C5EB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</w:t>
      </w:r>
    </w:p>
    <w:p w14:paraId="2887D960" w14:textId="77777777" w:rsidR="00222E96" w:rsidRDefault="007B2F6D" w:rsidP="009C5EB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</w:t>
      </w:r>
      <w:r w:rsidR="0071016B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</w:t>
      </w:r>
      <w:r w:rsidR="00CD684A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Cllr Hazel commented that there was very little difference in this application to the one previously </w:t>
      </w:r>
    </w:p>
    <w:p w14:paraId="15FDBCE2" w14:textId="77777777" w:rsidR="00222E96" w:rsidRDefault="00222E96" w:rsidP="009C5EB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</w:t>
      </w:r>
      <w:r w:rsidR="00CD684A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approved just moving sides due to electrical infrastructure so it was </w:t>
      </w:r>
      <w:r w:rsidR="0071016B">
        <w:rPr>
          <w:rFonts w:ascii="Times New Roman" w:eastAsia="Times New Roman" w:hAnsi="Times New Roman" w:cs="Times New Roman"/>
          <w:kern w:val="0"/>
          <w:lang w:eastAsia="en-US" w:bidi="ar-SA"/>
        </w:rPr>
        <w:t xml:space="preserve">agreed that there would not be an </w:t>
      </w:r>
    </w:p>
    <w:p w14:paraId="1A2E0784" w14:textId="77777777" w:rsidR="00222E96" w:rsidRDefault="00222E96" w:rsidP="00222E96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</w:t>
      </w:r>
      <w:r w:rsidR="0071016B">
        <w:rPr>
          <w:rFonts w:ascii="Times New Roman" w:eastAsia="Times New Roman" w:hAnsi="Times New Roman" w:cs="Times New Roman"/>
          <w:kern w:val="0"/>
          <w:lang w:eastAsia="en-US" w:bidi="ar-SA"/>
        </w:rPr>
        <w:t>objection to this revised application.</w:t>
      </w:r>
    </w:p>
    <w:p w14:paraId="4BA694E8" w14:textId="31F2BA6A" w:rsidR="00222E96" w:rsidRDefault="00222E96" w:rsidP="00222E96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          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(The Chair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had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left the room whilst the other councillors discussed this matter)</w:t>
      </w:r>
    </w:p>
    <w:p w14:paraId="5AD1E3EB" w14:textId="77777777" w:rsidR="0062216A" w:rsidRPr="009C5EB5" w:rsidRDefault="0062216A" w:rsidP="00222E96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142FA440" w14:textId="23875838" w:rsidR="009C5EB5" w:rsidRPr="0062216A" w:rsidRDefault="0062216A" w:rsidP="0062216A">
      <w:pPr>
        <w:widowControl w:val="0"/>
        <w:overflowPunct w:val="0"/>
        <w:autoSpaceDE w:val="0"/>
        <w:adjustRightInd w:val="0"/>
        <w:rPr>
          <w:rFonts w:ascii="Arial" w:eastAsia="Times New Roman" w:hAnsi="Arial" w:cs="Times New Roman"/>
          <w:b/>
          <w:bCs/>
          <w:u w:val="single"/>
          <w:lang w:eastAsia="en-US"/>
        </w:rPr>
      </w:pPr>
      <w:r>
        <w:rPr>
          <w:rFonts w:ascii="Arial" w:eastAsia="Times New Roman" w:hAnsi="Arial" w:cs="Times New Roman"/>
          <w:b/>
          <w:bCs/>
          <w:lang w:eastAsia="en-US"/>
        </w:rPr>
        <w:t xml:space="preserve">02014 </w:t>
      </w:r>
      <w:r w:rsidR="009C5EB5" w:rsidRPr="0062216A">
        <w:rPr>
          <w:rFonts w:ascii="Arial" w:eastAsia="Times New Roman" w:hAnsi="Arial" w:cs="Times New Roman"/>
          <w:b/>
          <w:bCs/>
          <w:lang w:eastAsia="en-US"/>
        </w:rPr>
        <w:t>Risk Register</w:t>
      </w:r>
    </w:p>
    <w:p w14:paraId="6D89FEA9" w14:textId="77777777" w:rsidR="00E02A57" w:rsidRDefault="0062216A" w:rsidP="009C5EB5">
      <w:pPr>
        <w:widowControl w:val="0"/>
        <w:suppressAutoHyphens w:val="0"/>
        <w:overflowPunct w:val="0"/>
        <w:autoSpaceDE w:val="0"/>
        <w:adjustRightInd w:val="0"/>
        <w:ind w:left="36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</w:t>
      </w:r>
      <w:r w:rsidR="001052A3">
        <w:rPr>
          <w:rFonts w:ascii="Arial" w:eastAsia="Times New Roman" w:hAnsi="Arial" w:cs="Times New Roman"/>
          <w:kern w:val="0"/>
          <w:lang w:eastAsia="en-US" w:bidi="ar-SA"/>
        </w:rPr>
        <w:t xml:space="preserve">The 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 xml:space="preserve">Clerk </w:t>
      </w:r>
      <w:r w:rsidR="001052A3">
        <w:rPr>
          <w:rFonts w:ascii="Arial" w:eastAsia="Times New Roman" w:hAnsi="Arial" w:cs="Times New Roman"/>
          <w:kern w:val="0"/>
          <w:lang w:eastAsia="en-US" w:bidi="ar-SA"/>
        </w:rPr>
        <w:t>had c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>irculate</w:t>
      </w:r>
      <w:r w:rsidR="001052A3">
        <w:rPr>
          <w:rFonts w:ascii="Arial" w:eastAsia="Times New Roman" w:hAnsi="Arial" w:cs="Times New Roman"/>
          <w:kern w:val="0"/>
          <w:lang w:eastAsia="en-US" w:bidi="ar-SA"/>
        </w:rPr>
        <w:t>d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 xml:space="preserve"> the NALC model </w:t>
      </w:r>
      <w:r w:rsidR="001052A3">
        <w:rPr>
          <w:rFonts w:ascii="Arial" w:eastAsia="Times New Roman" w:hAnsi="Arial" w:cs="Times New Roman"/>
          <w:kern w:val="0"/>
          <w:lang w:eastAsia="en-US" w:bidi="ar-SA"/>
        </w:rPr>
        <w:t xml:space="preserve">Risk Register 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 xml:space="preserve">for Councillors </w:t>
      </w:r>
      <w:r w:rsidR="001052A3">
        <w:rPr>
          <w:rFonts w:ascii="Arial" w:eastAsia="Times New Roman" w:hAnsi="Arial" w:cs="Times New Roman"/>
          <w:kern w:val="0"/>
          <w:lang w:eastAsia="en-US" w:bidi="ar-SA"/>
        </w:rPr>
        <w:t xml:space="preserve">previous to the </w:t>
      </w:r>
    </w:p>
    <w:p w14:paraId="576C077B" w14:textId="77777777" w:rsidR="00751D78" w:rsidRDefault="00E02A57" w:rsidP="009C5EB5">
      <w:pPr>
        <w:widowControl w:val="0"/>
        <w:suppressAutoHyphens w:val="0"/>
        <w:overflowPunct w:val="0"/>
        <w:autoSpaceDE w:val="0"/>
        <w:adjustRightInd w:val="0"/>
        <w:ind w:left="36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</w:t>
      </w:r>
      <w:r w:rsidR="001052A3">
        <w:rPr>
          <w:rFonts w:ascii="Arial" w:eastAsia="Times New Roman" w:hAnsi="Arial" w:cs="Times New Roman"/>
          <w:kern w:val="0"/>
          <w:lang w:eastAsia="en-US" w:bidi="ar-SA"/>
        </w:rPr>
        <w:t xml:space="preserve">meeting.  </w:t>
      </w:r>
      <w:r w:rsidR="00C957BA">
        <w:rPr>
          <w:rFonts w:ascii="Arial" w:eastAsia="Times New Roman" w:hAnsi="Arial" w:cs="Times New Roman"/>
          <w:kern w:val="0"/>
          <w:lang w:eastAsia="en-US" w:bidi="ar-SA"/>
        </w:rPr>
        <w:t xml:space="preserve">It is rather a large document so the Clerk will complete and then circulate </w:t>
      </w:r>
      <w:r>
        <w:rPr>
          <w:rFonts w:ascii="Arial" w:eastAsia="Times New Roman" w:hAnsi="Arial" w:cs="Times New Roman"/>
          <w:kern w:val="0"/>
          <w:lang w:eastAsia="en-US" w:bidi="ar-SA"/>
        </w:rPr>
        <w:t xml:space="preserve">for the </w:t>
      </w:r>
    </w:p>
    <w:p w14:paraId="02BCF236" w14:textId="2C807DA9" w:rsidR="009C5EB5" w:rsidRPr="009C5EB5" w:rsidRDefault="00751D78" w:rsidP="009C5EB5">
      <w:pPr>
        <w:widowControl w:val="0"/>
        <w:suppressAutoHyphens w:val="0"/>
        <w:overflowPunct w:val="0"/>
        <w:autoSpaceDE w:val="0"/>
        <w:adjustRightInd w:val="0"/>
        <w:ind w:left="360"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</w:t>
      </w:r>
      <w:r w:rsidR="00E02A57">
        <w:rPr>
          <w:rFonts w:ascii="Arial" w:eastAsia="Times New Roman" w:hAnsi="Arial" w:cs="Times New Roman"/>
          <w:kern w:val="0"/>
          <w:lang w:eastAsia="en-US" w:bidi="ar-SA"/>
        </w:rPr>
        <w:t>Councillors to approve at the next meeting.</w:t>
      </w:r>
    </w:p>
    <w:p w14:paraId="25A4B59F" w14:textId="77777777" w:rsidR="009C5EB5" w:rsidRPr="009C5EB5" w:rsidRDefault="009C5EB5" w:rsidP="009C5EB5">
      <w:pPr>
        <w:widowControl w:val="0"/>
        <w:suppressAutoHyphens w:val="0"/>
        <w:overflowPunct w:val="0"/>
        <w:autoSpaceDE w:val="0"/>
        <w:adjustRightInd w:val="0"/>
        <w:ind w:left="36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66927413" w14:textId="4F602151" w:rsidR="00A26302" w:rsidRDefault="00751D78" w:rsidP="00751D78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/>
          <w:lang w:eastAsia="en-US"/>
        </w:rPr>
      </w:pPr>
      <w:r>
        <w:rPr>
          <w:rFonts w:ascii="Arial" w:eastAsia="Times New Roman" w:hAnsi="Arial" w:cs="Times New Roman"/>
          <w:b/>
          <w:lang w:eastAsia="en-US"/>
        </w:rPr>
        <w:t xml:space="preserve">02015 </w:t>
      </w:r>
      <w:r w:rsidR="00DF31F0">
        <w:rPr>
          <w:rFonts w:ascii="Arial" w:eastAsia="Times New Roman" w:hAnsi="Arial" w:cs="Times New Roman"/>
          <w:b/>
          <w:lang w:eastAsia="en-US"/>
        </w:rPr>
        <w:t xml:space="preserve"> </w:t>
      </w:r>
      <w:r w:rsidR="009C5EB5" w:rsidRPr="00751D78">
        <w:rPr>
          <w:rFonts w:ascii="Arial" w:eastAsia="Times New Roman" w:hAnsi="Arial" w:cs="Times New Roman"/>
          <w:b/>
          <w:lang w:eastAsia="en-US"/>
        </w:rPr>
        <w:t>Neighbourhood Projects –</w:t>
      </w:r>
    </w:p>
    <w:p w14:paraId="67D03DC8" w14:textId="77777777" w:rsidR="00DF31F0" w:rsidRDefault="00A26302" w:rsidP="00751D78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lang w:eastAsia="en-US"/>
        </w:rPr>
        <w:t xml:space="preserve">             </w:t>
      </w:r>
      <w:r w:rsidR="009C5EB5" w:rsidRPr="009C5EB5">
        <w:rPr>
          <w:rFonts w:ascii="Arial" w:eastAsia="Times New Roman" w:hAnsi="Arial" w:cs="Times New Roman"/>
          <w:bCs/>
          <w:kern w:val="0"/>
          <w:lang w:eastAsia="en-US" w:bidi="ar-SA"/>
        </w:rPr>
        <w:t xml:space="preserve">Bus Shelter – 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a grant application has been submitted to Lincolnshire County Council </w:t>
      </w:r>
    </w:p>
    <w:p w14:paraId="42EE7A5D" w14:textId="77777777" w:rsidR="00DF31F0" w:rsidRDefault="00DF31F0" w:rsidP="00751D78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</w:t>
      </w:r>
      <w:r w:rsidR="00A26302">
        <w:rPr>
          <w:rFonts w:ascii="Arial" w:eastAsia="Times New Roman" w:hAnsi="Arial" w:cs="Times New Roman"/>
          <w:bCs/>
          <w:kern w:val="0"/>
          <w:lang w:eastAsia="en-US" w:bidi="ar-SA"/>
        </w:rPr>
        <w:t>grassroots</w:t>
      </w: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.  The Clerk has received information that the panel will be sitting at the end of </w:t>
      </w:r>
    </w:p>
    <w:p w14:paraId="10FE9F3B" w14:textId="77777777" w:rsidR="00DF31F0" w:rsidRDefault="00DF31F0" w:rsidP="00751D78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next week to consider all the grant bids and so hopefully we will get to know if we’ve been </w:t>
      </w:r>
    </w:p>
    <w:p w14:paraId="5FDA9372" w14:textId="77777777" w:rsidR="00DF31F0" w:rsidRDefault="00DF31F0" w:rsidP="00751D78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successful shortly.  However if we aren’t successful we will still be going ahead and using </w:t>
      </w:r>
    </w:p>
    <w:p w14:paraId="16AE70F5" w14:textId="0FD3BBC1" w:rsidR="009C5EB5" w:rsidRPr="009C5EB5" w:rsidRDefault="00DF31F0" w:rsidP="00751D78">
      <w:pPr>
        <w:widowControl w:val="0"/>
        <w:tabs>
          <w:tab w:val="num" w:pos="1069"/>
        </w:tabs>
        <w:overflowPunct w:val="0"/>
        <w:autoSpaceDE w:val="0"/>
        <w:adjustRightInd w:val="0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           our own funds.</w:t>
      </w:r>
    </w:p>
    <w:p w14:paraId="3D302EC9" w14:textId="77777777" w:rsidR="009C5EB5" w:rsidRDefault="009C5EB5" w:rsidP="009C5EB5">
      <w:pPr>
        <w:suppressAutoHyphens w:val="0"/>
        <w:autoSpaceDN/>
        <w:ind w:left="36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2BE912D" w14:textId="77777777" w:rsidR="00BF2F7D" w:rsidRDefault="00BF2F7D" w:rsidP="009C5EB5">
      <w:pPr>
        <w:suppressAutoHyphens w:val="0"/>
        <w:autoSpaceDN/>
        <w:ind w:left="36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0DF11C55" w14:textId="77777777" w:rsidR="00BF2F7D" w:rsidRPr="009C5EB5" w:rsidRDefault="00BF2F7D" w:rsidP="009C5EB5">
      <w:pPr>
        <w:suppressAutoHyphens w:val="0"/>
        <w:autoSpaceDN/>
        <w:ind w:left="36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7C7FAF4E" w14:textId="013B44AF" w:rsidR="009C5EB5" w:rsidRPr="009C5EB5" w:rsidRDefault="00D90CB3" w:rsidP="00D90CB3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lastRenderedPageBreak/>
        <w:t xml:space="preserve">02016 </w:t>
      </w:r>
      <w:r w:rsidR="009C5EB5" w:rsidRPr="009C5EB5">
        <w:rPr>
          <w:rFonts w:ascii="Arial" w:eastAsia="Times New Roman" w:hAnsi="Arial" w:cs="Times New Roman"/>
          <w:b/>
          <w:kern w:val="0"/>
          <w:lang w:eastAsia="en-US" w:bidi="ar-SA"/>
        </w:rPr>
        <w:t xml:space="preserve">Highways &amp; Footpaths 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 xml:space="preserve">– </w:t>
      </w:r>
    </w:p>
    <w:p w14:paraId="49753ED1" w14:textId="55C81B4F" w:rsidR="009C5EB5" w:rsidRPr="009C5EB5" w:rsidRDefault="00B11575" w:rsidP="009C5EB5">
      <w:pPr>
        <w:widowControl w:val="0"/>
        <w:numPr>
          <w:ilvl w:val="0"/>
          <w:numId w:val="19"/>
        </w:numPr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A member of public </w:t>
      </w:r>
      <w:r w:rsidR="006C538F">
        <w:rPr>
          <w:rFonts w:ascii="Arial" w:eastAsia="Times New Roman" w:hAnsi="Arial" w:cs="Times New Roman"/>
          <w:kern w:val="0"/>
          <w:lang w:eastAsia="en-US" w:bidi="ar-SA"/>
        </w:rPr>
        <w:t xml:space="preserve">informed the meeting that </w:t>
      </w:r>
      <w:r w:rsidR="008A41A0">
        <w:rPr>
          <w:rFonts w:ascii="Arial" w:eastAsia="Times New Roman" w:hAnsi="Arial" w:cs="Times New Roman"/>
          <w:kern w:val="0"/>
          <w:lang w:eastAsia="en-US" w:bidi="ar-SA"/>
        </w:rPr>
        <w:t>the footpath fro</w:t>
      </w:r>
      <w:r w:rsidR="00EA225D">
        <w:rPr>
          <w:rFonts w:ascii="Arial" w:eastAsia="Times New Roman" w:hAnsi="Arial" w:cs="Times New Roman"/>
          <w:kern w:val="0"/>
          <w:lang w:eastAsia="en-US" w:bidi="ar-SA"/>
        </w:rPr>
        <w:t xml:space="preserve">m </w:t>
      </w:r>
      <w:r w:rsidR="008A41A0">
        <w:rPr>
          <w:rFonts w:ascii="Arial" w:eastAsia="Times New Roman" w:hAnsi="Arial" w:cs="Times New Roman"/>
          <w:kern w:val="0"/>
          <w:lang w:eastAsia="en-US" w:bidi="ar-SA"/>
        </w:rPr>
        <w:t xml:space="preserve">Clay Lane to the bridge </w:t>
      </w:r>
      <w:r w:rsidR="00EA225D">
        <w:rPr>
          <w:rFonts w:ascii="Arial" w:eastAsia="Times New Roman" w:hAnsi="Arial" w:cs="Times New Roman"/>
          <w:kern w:val="0"/>
          <w:lang w:eastAsia="en-US" w:bidi="ar-SA"/>
        </w:rPr>
        <w:t>had been fenced off – Chair to speak to the person concerned.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 xml:space="preserve"> </w:t>
      </w:r>
    </w:p>
    <w:p w14:paraId="0865671E" w14:textId="56D4CF9C" w:rsidR="009C5EB5" w:rsidRDefault="00C62D83" w:rsidP="00C9677B">
      <w:pPr>
        <w:widowControl w:val="0"/>
        <w:numPr>
          <w:ilvl w:val="0"/>
          <w:numId w:val="19"/>
        </w:numPr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C62D83">
        <w:rPr>
          <w:rFonts w:ascii="Arial" w:eastAsia="Times New Roman" w:hAnsi="Arial" w:cs="Times New Roman"/>
          <w:kern w:val="0"/>
          <w:lang w:eastAsia="en-US" w:bidi="ar-SA"/>
        </w:rPr>
        <w:t xml:space="preserve">The Clerk informed the meeting that she’d read in the recent issue of </w:t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 xml:space="preserve">Clerks &amp; Councils Direct </w:t>
      </w:r>
      <w:r w:rsidR="00B86529">
        <w:rPr>
          <w:rFonts w:ascii="Arial" w:eastAsia="Times New Roman" w:hAnsi="Arial" w:cs="Times New Roman"/>
          <w:kern w:val="0"/>
          <w:lang w:eastAsia="en-US" w:bidi="ar-SA"/>
        </w:rPr>
        <w:t xml:space="preserve">that </w:t>
      </w:r>
      <w:r w:rsidR="00131E68">
        <w:rPr>
          <w:rFonts w:ascii="Arial" w:eastAsia="Times New Roman" w:hAnsi="Arial" w:cs="Times New Roman"/>
          <w:kern w:val="0"/>
          <w:lang w:eastAsia="en-US" w:bidi="ar-SA"/>
        </w:rPr>
        <w:t xml:space="preserve">there was to be a cut-off date for recording </w:t>
      </w:r>
      <w:r w:rsidR="00B86529">
        <w:rPr>
          <w:rFonts w:ascii="Arial" w:eastAsia="Times New Roman" w:hAnsi="Arial" w:cs="Times New Roman"/>
          <w:kern w:val="0"/>
          <w:lang w:eastAsia="en-US" w:bidi="ar-SA"/>
        </w:rPr>
        <w:t xml:space="preserve">paths </w:t>
      </w:r>
      <w:r w:rsidR="0009692C">
        <w:rPr>
          <w:rFonts w:ascii="Arial" w:eastAsia="Times New Roman" w:hAnsi="Arial" w:cs="Times New Roman"/>
          <w:kern w:val="0"/>
          <w:lang w:eastAsia="en-US" w:bidi="ar-SA"/>
        </w:rPr>
        <w:t xml:space="preserve">of 2026 and </w:t>
      </w:r>
      <w:r w:rsidR="0009692C" w:rsidRPr="0009692C">
        <w:rPr>
          <w:rFonts w:ascii="Arial" w:eastAsia="Times New Roman" w:hAnsi="Arial" w:cs="Times New Roman"/>
          <w:bCs/>
          <w:kern w:val="0"/>
          <w:lang w:eastAsia="en-US" w:bidi="ar-SA"/>
        </w:rPr>
        <w:t>then later of 2031</w:t>
      </w:r>
      <w:r w:rsidR="009C5EB5" w:rsidRPr="009C5EB5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</w:t>
      </w:r>
      <w:r w:rsidR="003C0386">
        <w:rPr>
          <w:rFonts w:ascii="Arial" w:eastAsia="Times New Roman" w:hAnsi="Arial" w:cs="Times New Roman"/>
          <w:bCs/>
          <w:kern w:val="0"/>
          <w:lang w:eastAsia="en-US" w:bidi="ar-SA"/>
        </w:rPr>
        <w:t xml:space="preserve">and </w:t>
      </w:r>
      <w:r w:rsidR="009079FB">
        <w:rPr>
          <w:rFonts w:ascii="Arial" w:eastAsia="Times New Roman" w:hAnsi="Arial" w:cs="Times New Roman"/>
          <w:bCs/>
          <w:kern w:val="0"/>
          <w:lang w:eastAsia="en-US" w:bidi="ar-SA"/>
        </w:rPr>
        <w:t xml:space="preserve">she </w:t>
      </w:r>
      <w:r w:rsidR="003C0386">
        <w:rPr>
          <w:rFonts w:ascii="Arial" w:eastAsia="Times New Roman" w:hAnsi="Arial" w:cs="Times New Roman"/>
          <w:bCs/>
          <w:kern w:val="0"/>
          <w:lang w:eastAsia="en-US" w:bidi="ar-SA"/>
        </w:rPr>
        <w:t>was therefore keen that all footpaths had been recorded on the definitive map.</w:t>
      </w:r>
      <w:r w:rsidR="009079FB">
        <w:rPr>
          <w:rFonts w:ascii="Arial" w:eastAsia="Times New Roman" w:hAnsi="Arial" w:cs="Times New Roman"/>
          <w:bCs/>
          <w:kern w:val="0"/>
          <w:lang w:eastAsia="en-US" w:bidi="ar-SA"/>
        </w:rPr>
        <w:t xml:space="preserve">  Clerk to get a copy of the definitive map and circulate for checking.</w:t>
      </w:r>
    </w:p>
    <w:p w14:paraId="12AC8DD1" w14:textId="77777777" w:rsidR="009079FB" w:rsidRPr="009C5EB5" w:rsidRDefault="009079FB" w:rsidP="009079FB">
      <w:pPr>
        <w:widowControl w:val="0"/>
        <w:suppressAutoHyphens w:val="0"/>
        <w:overflowPunct w:val="0"/>
        <w:autoSpaceDE w:val="0"/>
        <w:autoSpaceDN/>
        <w:adjustRightInd w:val="0"/>
        <w:ind w:left="144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</w:p>
    <w:p w14:paraId="3531A086" w14:textId="6A2B6B18" w:rsidR="009C5EB5" w:rsidRDefault="00B37688" w:rsidP="00B3768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  <w:r w:rsidRPr="00B37688">
        <w:rPr>
          <w:rFonts w:ascii="Arial" w:eastAsia="Times New Roman" w:hAnsi="Arial" w:cs="Times New Roman"/>
          <w:b/>
          <w:kern w:val="0"/>
          <w:lang w:eastAsia="en-US" w:bidi="ar-SA"/>
        </w:rPr>
        <w:t xml:space="preserve">02017  </w:t>
      </w:r>
      <w:r w:rsidR="009C5EB5" w:rsidRPr="009C5EB5">
        <w:rPr>
          <w:rFonts w:ascii="Arial" w:eastAsia="Times New Roman" w:hAnsi="Arial" w:cs="Times New Roman"/>
          <w:b/>
          <w:kern w:val="0"/>
          <w:lang w:eastAsia="en-US" w:bidi="ar-SA"/>
        </w:rPr>
        <w:t>Items for the next agenda</w:t>
      </w:r>
      <w:r w:rsidR="00271AED">
        <w:rPr>
          <w:rFonts w:ascii="Arial" w:eastAsia="Times New Roman" w:hAnsi="Arial" w:cs="Times New Roman"/>
          <w:b/>
          <w:kern w:val="0"/>
          <w:lang w:eastAsia="en-US" w:bidi="ar-SA"/>
        </w:rPr>
        <w:t>:-</w:t>
      </w:r>
    </w:p>
    <w:p w14:paraId="22AD0F23" w14:textId="77777777" w:rsidR="00271AED" w:rsidRDefault="00271AED" w:rsidP="00B3768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/>
          <w:kern w:val="0"/>
          <w:lang w:eastAsia="en-US" w:bidi="ar-SA"/>
        </w:rPr>
      </w:pPr>
    </w:p>
    <w:p w14:paraId="2EBFDCCA" w14:textId="1B70167C" w:rsidR="00B37688" w:rsidRPr="00271AED" w:rsidRDefault="00B37688" w:rsidP="00B3768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>
        <w:rPr>
          <w:rFonts w:ascii="Arial" w:eastAsia="Times New Roman" w:hAnsi="Arial" w:cs="Times New Roman"/>
          <w:b/>
          <w:kern w:val="0"/>
          <w:lang w:eastAsia="en-US" w:bidi="ar-SA"/>
        </w:rPr>
        <w:t xml:space="preserve">            </w:t>
      </w:r>
      <w:r w:rsidRPr="00271AED">
        <w:rPr>
          <w:rFonts w:ascii="Arial" w:eastAsia="Times New Roman" w:hAnsi="Arial" w:cs="Times New Roman"/>
          <w:bCs/>
          <w:kern w:val="0"/>
          <w:lang w:eastAsia="en-US" w:bidi="ar-SA"/>
        </w:rPr>
        <w:t>GDPR</w:t>
      </w:r>
    </w:p>
    <w:p w14:paraId="4EB83C80" w14:textId="3027BEE6" w:rsidR="00B37688" w:rsidRPr="009C5EB5" w:rsidRDefault="00B37688" w:rsidP="00B37688">
      <w:pPr>
        <w:widowControl w:val="0"/>
        <w:suppressAutoHyphens w:val="0"/>
        <w:overflowPunct w:val="0"/>
        <w:autoSpaceDE w:val="0"/>
        <w:autoSpaceDN/>
        <w:adjustRightInd w:val="0"/>
        <w:textAlignment w:val="auto"/>
        <w:rPr>
          <w:rFonts w:ascii="Arial" w:eastAsia="Times New Roman" w:hAnsi="Arial" w:cs="Times New Roman"/>
          <w:bCs/>
          <w:kern w:val="0"/>
          <w:lang w:eastAsia="en-US" w:bidi="ar-SA"/>
        </w:rPr>
      </w:pPr>
      <w:r w:rsidRPr="00271AED">
        <w:rPr>
          <w:rFonts w:ascii="Arial" w:eastAsia="Times New Roman" w:hAnsi="Arial" w:cs="Times New Roman"/>
          <w:bCs/>
          <w:kern w:val="0"/>
          <w:lang w:eastAsia="en-US" w:bidi="ar-SA"/>
        </w:rPr>
        <w:tab/>
        <w:t xml:space="preserve"> Risk Register</w:t>
      </w:r>
    </w:p>
    <w:p w14:paraId="4BE7F81D" w14:textId="4F9BD268" w:rsidR="009C5EB5" w:rsidRPr="009C5EB5" w:rsidRDefault="00397BE9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VE Day charity</w:t>
      </w:r>
      <w:r w:rsidR="00271AED">
        <w:rPr>
          <w:rFonts w:ascii="Arial" w:eastAsia="Times New Roman" w:hAnsi="Arial" w:cs="Times New Roman"/>
          <w:kern w:val="0"/>
          <w:lang w:eastAsia="en-US" w:bidi="ar-SA"/>
        </w:rPr>
        <w:tab/>
      </w:r>
      <w:r w:rsidR="00271AED">
        <w:rPr>
          <w:rFonts w:ascii="Arial" w:eastAsia="Times New Roman" w:hAnsi="Arial" w:cs="Times New Roman"/>
          <w:kern w:val="0"/>
          <w:lang w:eastAsia="en-US" w:bidi="ar-SA"/>
        </w:rPr>
        <w:tab/>
      </w:r>
      <w:r w:rsidR="009C5EB5" w:rsidRPr="009C5EB5">
        <w:rPr>
          <w:rFonts w:ascii="Arial" w:eastAsia="Times New Roman" w:hAnsi="Arial" w:cs="Times New Roman"/>
          <w:kern w:val="0"/>
          <w:lang w:eastAsia="en-US" w:bidi="ar-SA"/>
        </w:rPr>
        <w:tab/>
      </w:r>
    </w:p>
    <w:p w14:paraId="1D265CA9" w14:textId="38A25FEF" w:rsidR="009C5EB5" w:rsidRPr="009C5EB5" w:rsidRDefault="00397BE9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  <w:r>
        <w:rPr>
          <w:rFonts w:ascii="Arial" w:eastAsia="Times New Roman" w:hAnsi="Arial" w:cs="Times New Roman"/>
          <w:kern w:val="0"/>
          <w:lang w:eastAsia="en-US" w:bidi="ar-SA"/>
        </w:rPr>
        <w:t xml:space="preserve">            Bus shelter update</w:t>
      </w:r>
      <w:r>
        <w:rPr>
          <w:rFonts w:ascii="Arial" w:eastAsia="Times New Roman" w:hAnsi="Arial" w:cs="Times New Roman"/>
          <w:kern w:val="0"/>
          <w:lang w:eastAsia="en-US" w:bidi="ar-SA"/>
        </w:rPr>
        <w:tab/>
      </w:r>
    </w:p>
    <w:p w14:paraId="63BD76FD" w14:textId="77777777" w:rsidR="009C5EB5" w:rsidRPr="009C5EB5" w:rsidRDefault="009C5EB5" w:rsidP="009C5EB5">
      <w:pPr>
        <w:tabs>
          <w:tab w:val="left" w:pos="3891"/>
        </w:tabs>
        <w:suppressAutoHyphens w:val="0"/>
        <w:autoSpaceDN/>
        <w:textAlignment w:val="auto"/>
        <w:rPr>
          <w:rFonts w:ascii="Arial" w:eastAsia="Times New Roman" w:hAnsi="Arial" w:cs="Times New Roman"/>
          <w:kern w:val="0"/>
          <w:lang w:eastAsia="en-US" w:bidi="ar-SA"/>
        </w:rPr>
      </w:pPr>
    </w:p>
    <w:p w14:paraId="768ABF91" w14:textId="56E9B432" w:rsidR="009C5EB5" w:rsidRPr="009C5EB5" w:rsidRDefault="009C5EB5" w:rsidP="009C5EB5">
      <w:pPr>
        <w:widowControl w:val="0"/>
        <w:suppressAutoHyphens w:val="0"/>
        <w:overflowPunct w:val="0"/>
        <w:autoSpaceDE w:val="0"/>
        <w:adjustRightInd w:val="0"/>
        <w:textAlignment w:val="auto"/>
        <w:rPr>
          <w:rFonts w:ascii="Arial" w:eastAsia="Times New Roman" w:hAnsi="Arial" w:cs="Times New Roman"/>
          <w:b/>
          <w:i/>
          <w:kern w:val="0"/>
          <w:lang w:eastAsia="en-US" w:bidi="ar-SA"/>
        </w:rPr>
      </w:pPr>
      <w:r w:rsidRPr="009C5EB5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NEXT MEETING </w:t>
      </w:r>
      <w:r w:rsidR="00DF6F2B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:</w:t>
      </w:r>
      <w:r w:rsidRPr="009C5EB5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>- Wednesday 10</w:t>
      </w:r>
      <w:r w:rsidRPr="009C5EB5">
        <w:rPr>
          <w:rFonts w:ascii="Arial" w:eastAsia="Times New Roman" w:hAnsi="Arial" w:cs="Times New Roman"/>
          <w:b/>
          <w:kern w:val="0"/>
          <w:u w:val="single"/>
          <w:vertAlign w:val="superscript"/>
          <w:lang w:eastAsia="en-US" w:bidi="ar-SA"/>
        </w:rPr>
        <w:t>th</w:t>
      </w:r>
      <w:r w:rsidRPr="009C5EB5">
        <w:rPr>
          <w:rFonts w:ascii="Arial" w:eastAsia="Times New Roman" w:hAnsi="Arial" w:cs="Times New Roman"/>
          <w:b/>
          <w:kern w:val="0"/>
          <w:u w:val="single"/>
          <w:lang w:eastAsia="en-US" w:bidi="ar-SA"/>
        </w:rPr>
        <w:t xml:space="preserve"> September 7.30pm </w:t>
      </w:r>
    </w:p>
    <w:p w14:paraId="26BAF0C2" w14:textId="77777777" w:rsidR="009C5EB5" w:rsidRDefault="009C5EB5">
      <w:pPr>
        <w:pStyle w:val="Standarduser"/>
        <w:ind w:left="720" w:hanging="720"/>
        <w:rPr>
          <w:rFonts w:ascii="Arial" w:hAnsi="Arial" w:cs="Arial"/>
        </w:rPr>
      </w:pPr>
    </w:p>
    <w:sectPr w:rsidR="009C5EB5" w:rsidSect="00B33556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FD9EC" w14:textId="77777777" w:rsidR="009E02AA" w:rsidRDefault="009E02AA">
      <w:pPr>
        <w:rPr>
          <w:rFonts w:hint="eastAsia"/>
        </w:rPr>
      </w:pPr>
      <w:r>
        <w:separator/>
      </w:r>
    </w:p>
  </w:endnote>
  <w:endnote w:type="continuationSeparator" w:id="0">
    <w:p w14:paraId="30C5BFF0" w14:textId="77777777" w:rsidR="009E02AA" w:rsidRDefault="009E02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3E485" w14:textId="77777777" w:rsidR="009E02AA" w:rsidRDefault="009E02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E5B9B8A" w14:textId="77777777" w:rsidR="009E02AA" w:rsidRDefault="009E02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F16"/>
    <w:multiLevelType w:val="hybridMultilevel"/>
    <w:tmpl w:val="2DCAFB98"/>
    <w:lvl w:ilvl="0" w:tplc="B83A0C8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32D9"/>
    <w:multiLevelType w:val="hybridMultilevel"/>
    <w:tmpl w:val="2DCAFB9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6060A"/>
    <w:multiLevelType w:val="hybridMultilevel"/>
    <w:tmpl w:val="53F06F6E"/>
    <w:lvl w:ilvl="0" w:tplc="42E23D56">
      <w:start w:val="1"/>
      <w:numFmt w:val="lowerLetter"/>
      <w:lvlText w:val="%1)"/>
      <w:lvlJc w:val="lef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3DF0F00"/>
    <w:multiLevelType w:val="hybridMultilevel"/>
    <w:tmpl w:val="FD10F3C6"/>
    <w:lvl w:ilvl="0" w:tplc="CB761A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0F0FA0"/>
    <w:multiLevelType w:val="hybridMultilevel"/>
    <w:tmpl w:val="19426312"/>
    <w:lvl w:ilvl="0" w:tplc="44CEFB3E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5" w15:restartNumberingAfterBreak="0">
    <w:nsid w:val="22AE2741"/>
    <w:multiLevelType w:val="hybridMultilevel"/>
    <w:tmpl w:val="CBAE7C3C"/>
    <w:lvl w:ilvl="0" w:tplc="E04E961A">
      <w:start w:val="2015"/>
      <w:numFmt w:val="decimalZero"/>
      <w:lvlText w:val="%1"/>
      <w:lvlJc w:val="left"/>
      <w:pPr>
        <w:ind w:left="1020" w:hanging="6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D213C"/>
    <w:multiLevelType w:val="hybridMultilevel"/>
    <w:tmpl w:val="F9AAAD88"/>
    <w:lvl w:ilvl="0" w:tplc="B3AC5CFE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Times New Roman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1D3235"/>
    <w:multiLevelType w:val="hybridMultilevel"/>
    <w:tmpl w:val="0C0EE1CA"/>
    <w:lvl w:ilvl="0" w:tplc="66CAC1F2">
      <w:start w:val="1"/>
      <w:numFmt w:val="lowerRoman"/>
      <w:lvlText w:val="%1)"/>
      <w:lvlJc w:val="left"/>
      <w:pPr>
        <w:ind w:left="28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3" w:hanging="360"/>
      </w:pPr>
    </w:lvl>
    <w:lvl w:ilvl="2" w:tplc="0809001B" w:tentative="1">
      <w:start w:val="1"/>
      <w:numFmt w:val="lowerRoman"/>
      <w:lvlText w:val="%3."/>
      <w:lvlJc w:val="right"/>
      <w:pPr>
        <w:ind w:left="3953" w:hanging="180"/>
      </w:pPr>
    </w:lvl>
    <w:lvl w:ilvl="3" w:tplc="0809000F" w:tentative="1">
      <w:start w:val="1"/>
      <w:numFmt w:val="decimal"/>
      <w:lvlText w:val="%4."/>
      <w:lvlJc w:val="left"/>
      <w:pPr>
        <w:ind w:left="4673" w:hanging="360"/>
      </w:pPr>
    </w:lvl>
    <w:lvl w:ilvl="4" w:tplc="08090019" w:tentative="1">
      <w:start w:val="1"/>
      <w:numFmt w:val="lowerLetter"/>
      <w:lvlText w:val="%5."/>
      <w:lvlJc w:val="left"/>
      <w:pPr>
        <w:ind w:left="5393" w:hanging="360"/>
      </w:pPr>
    </w:lvl>
    <w:lvl w:ilvl="5" w:tplc="0809001B" w:tentative="1">
      <w:start w:val="1"/>
      <w:numFmt w:val="lowerRoman"/>
      <w:lvlText w:val="%6."/>
      <w:lvlJc w:val="right"/>
      <w:pPr>
        <w:ind w:left="6113" w:hanging="180"/>
      </w:pPr>
    </w:lvl>
    <w:lvl w:ilvl="6" w:tplc="0809000F" w:tentative="1">
      <w:start w:val="1"/>
      <w:numFmt w:val="decimal"/>
      <w:lvlText w:val="%7."/>
      <w:lvlJc w:val="left"/>
      <w:pPr>
        <w:ind w:left="6833" w:hanging="360"/>
      </w:pPr>
    </w:lvl>
    <w:lvl w:ilvl="7" w:tplc="08090019" w:tentative="1">
      <w:start w:val="1"/>
      <w:numFmt w:val="lowerLetter"/>
      <w:lvlText w:val="%8."/>
      <w:lvlJc w:val="left"/>
      <w:pPr>
        <w:ind w:left="7553" w:hanging="360"/>
      </w:pPr>
    </w:lvl>
    <w:lvl w:ilvl="8" w:tplc="08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 w15:restartNumberingAfterBreak="0">
    <w:nsid w:val="40B40E2F"/>
    <w:multiLevelType w:val="hybridMultilevel"/>
    <w:tmpl w:val="C54CA0EE"/>
    <w:lvl w:ilvl="0" w:tplc="4DFE745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9A33BA"/>
    <w:multiLevelType w:val="hybridMultilevel"/>
    <w:tmpl w:val="57CC91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B6831"/>
    <w:multiLevelType w:val="hybridMultilevel"/>
    <w:tmpl w:val="F3DA8884"/>
    <w:lvl w:ilvl="0" w:tplc="9E96700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613AF2"/>
    <w:multiLevelType w:val="hybridMultilevel"/>
    <w:tmpl w:val="DFF0B528"/>
    <w:lvl w:ilvl="0" w:tplc="1E68BE88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822C4B"/>
    <w:multiLevelType w:val="hybridMultilevel"/>
    <w:tmpl w:val="E32CC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89199C"/>
    <w:multiLevelType w:val="hybridMultilevel"/>
    <w:tmpl w:val="312E3BA6"/>
    <w:lvl w:ilvl="0" w:tplc="B6C4EE5E">
      <w:start w:val="9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4" w15:restartNumberingAfterBreak="0">
    <w:nsid w:val="69955429"/>
    <w:multiLevelType w:val="hybridMultilevel"/>
    <w:tmpl w:val="33EA2930"/>
    <w:lvl w:ilvl="0" w:tplc="90AA33CA">
      <w:start w:val="1"/>
      <w:numFmt w:val="lowerLetter"/>
      <w:lvlText w:val="%1."/>
      <w:lvlJc w:val="left"/>
      <w:pPr>
        <w:ind w:left="672" w:hanging="672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02" w:hanging="360"/>
      </w:pPr>
    </w:lvl>
    <w:lvl w:ilvl="2" w:tplc="0809001B" w:tentative="1">
      <w:start w:val="1"/>
      <w:numFmt w:val="lowerRoman"/>
      <w:lvlText w:val="%3."/>
      <w:lvlJc w:val="right"/>
      <w:pPr>
        <w:ind w:left="1722" w:hanging="180"/>
      </w:pPr>
    </w:lvl>
    <w:lvl w:ilvl="3" w:tplc="0809000F" w:tentative="1">
      <w:start w:val="1"/>
      <w:numFmt w:val="decimal"/>
      <w:lvlText w:val="%4."/>
      <w:lvlJc w:val="left"/>
      <w:pPr>
        <w:ind w:left="2442" w:hanging="360"/>
      </w:pPr>
    </w:lvl>
    <w:lvl w:ilvl="4" w:tplc="08090019" w:tentative="1">
      <w:start w:val="1"/>
      <w:numFmt w:val="lowerLetter"/>
      <w:lvlText w:val="%5."/>
      <w:lvlJc w:val="left"/>
      <w:pPr>
        <w:ind w:left="3162" w:hanging="360"/>
      </w:pPr>
    </w:lvl>
    <w:lvl w:ilvl="5" w:tplc="0809001B" w:tentative="1">
      <w:start w:val="1"/>
      <w:numFmt w:val="lowerRoman"/>
      <w:lvlText w:val="%6."/>
      <w:lvlJc w:val="right"/>
      <w:pPr>
        <w:ind w:left="3882" w:hanging="180"/>
      </w:pPr>
    </w:lvl>
    <w:lvl w:ilvl="6" w:tplc="0809000F" w:tentative="1">
      <w:start w:val="1"/>
      <w:numFmt w:val="decimal"/>
      <w:lvlText w:val="%7."/>
      <w:lvlJc w:val="left"/>
      <w:pPr>
        <w:ind w:left="4602" w:hanging="360"/>
      </w:pPr>
    </w:lvl>
    <w:lvl w:ilvl="7" w:tplc="08090019" w:tentative="1">
      <w:start w:val="1"/>
      <w:numFmt w:val="lowerLetter"/>
      <w:lvlText w:val="%8."/>
      <w:lvlJc w:val="left"/>
      <w:pPr>
        <w:ind w:left="5322" w:hanging="360"/>
      </w:pPr>
    </w:lvl>
    <w:lvl w:ilvl="8" w:tplc="0809001B" w:tentative="1">
      <w:start w:val="1"/>
      <w:numFmt w:val="lowerRoman"/>
      <w:lvlText w:val="%9."/>
      <w:lvlJc w:val="right"/>
      <w:pPr>
        <w:ind w:left="6042" w:hanging="180"/>
      </w:pPr>
    </w:lvl>
  </w:abstractNum>
  <w:abstractNum w:abstractNumId="15" w15:restartNumberingAfterBreak="0">
    <w:nsid w:val="6BEF0E63"/>
    <w:multiLevelType w:val="hybridMultilevel"/>
    <w:tmpl w:val="188E86A8"/>
    <w:lvl w:ilvl="0" w:tplc="E1F4E574">
      <w:start w:val="2014"/>
      <w:numFmt w:val="decimalZero"/>
      <w:lvlText w:val="%1"/>
      <w:lvlJc w:val="left"/>
      <w:pPr>
        <w:ind w:left="1020" w:hanging="6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C086A"/>
    <w:multiLevelType w:val="hybridMultilevel"/>
    <w:tmpl w:val="6EB8F992"/>
    <w:lvl w:ilvl="0" w:tplc="F054870C">
      <w:start w:val="1"/>
      <w:numFmt w:val="lowerRoman"/>
      <w:lvlText w:val="%1)"/>
      <w:lvlJc w:val="left"/>
      <w:pPr>
        <w:ind w:left="3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7" w:hanging="360"/>
      </w:pPr>
    </w:lvl>
    <w:lvl w:ilvl="2" w:tplc="0809001B" w:tentative="1">
      <w:start w:val="1"/>
      <w:numFmt w:val="lowerRoman"/>
      <w:lvlText w:val="%3."/>
      <w:lvlJc w:val="right"/>
      <w:pPr>
        <w:ind w:left="4157" w:hanging="180"/>
      </w:pPr>
    </w:lvl>
    <w:lvl w:ilvl="3" w:tplc="0809000F" w:tentative="1">
      <w:start w:val="1"/>
      <w:numFmt w:val="decimal"/>
      <w:lvlText w:val="%4."/>
      <w:lvlJc w:val="left"/>
      <w:pPr>
        <w:ind w:left="4877" w:hanging="360"/>
      </w:pPr>
    </w:lvl>
    <w:lvl w:ilvl="4" w:tplc="08090019" w:tentative="1">
      <w:start w:val="1"/>
      <w:numFmt w:val="lowerLetter"/>
      <w:lvlText w:val="%5."/>
      <w:lvlJc w:val="left"/>
      <w:pPr>
        <w:ind w:left="5597" w:hanging="360"/>
      </w:pPr>
    </w:lvl>
    <w:lvl w:ilvl="5" w:tplc="0809001B" w:tentative="1">
      <w:start w:val="1"/>
      <w:numFmt w:val="lowerRoman"/>
      <w:lvlText w:val="%6."/>
      <w:lvlJc w:val="right"/>
      <w:pPr>
        <w:ind w:left="6317" w:hanging="180"/>
      </w:pPr>
    </w:lvl>
    <w:lvl w:ilvl="6" w:tplc="0809000F" w:tentative="1">
      <w:start w:val="1"/>
      <w:numFmt w:val="decimal"/>
      <w:lvlText w:val="%7."/>
      <w:lvlJc w:val="left"/>
      <w:pPr>
        <w:ind w:left="7037" w:hanging="360"/>
      </w:pPr>
    </w:lvl>
    <w:lvl w:ilvl="7" w:tplc="08090019" w:tentative="1">
      <w:start w:val="1"/>
      <w:numFmt w:val="lowerLetter"/>
      <w:lvlText w:val="%8."/>
      <w:lvlJc w:val="left"/>
      <w:pPr>
        <w:ind w:left="7757" w:hanging="360"/>
      </w:pPr>
    </w:lvl>
    <w:lvl w:ilvl="8" w:tplc="08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7" w15:restartNumberingAfterBreak="0">
    <w:nsid w:val="704420BE"/>
    <w:multiLevelType w:val="hybridMultilevel"/>
    <w:tmpl w:val="7EF4FEFE"/>
    <w:lvl w:ilvl="0" w:tplc="ED00C45A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F82C8B"/>
    <w:multiLevelType w:val="hybridMultilevel"/>
    <w:tmpl w:val="B5843A72"/>
    <w:lvl w:ilvl="0" w:tplc="FDB006AE">
      <w:start w:val="1996"/>
      <w:numFmt w:val="decimalZero"/>
      <w:lvlText w:val="%1"/>
      <w:lvlJc w:val="left"/>
      <w:pPr>
        <w:ind w:left="1020" w:hanging="6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024D7"/>
    <w:multiLevelType w:val="hybridMultilevel"/>
    <w:tmpl w:val="80B641A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5D267B"/>
    <w:multiLevelType w:val="hybridMultilevel"/>
    <w:tmpl w:val="A5F4FF30"/>
    <w:lvl w:ilvl="0" w:tplc="A140A04C">
      <w:start w:val="1"/>
      <w:numFmt w:val="lowerLetter"/>
      <w:lvlText w:val="%1)"/>
      <w:lvlJc w:val="left"/>
      <w:pPr>
        <w:ind w:left="109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12" w:hanging="360"/>
      </w:pPr>
    </w:lvl>
    <w:lvl w:ilvl="2" w:tplc="0809001B" w:tentative="1">
      <w:start w:val="1"/>
      <w:numFmt w:val="lowerRoman"/>
      <w:lvlText w:val="%3."/>
      <w:lvlJc w:val="right"/>
      <w:pPr>
        <w:ind w:left="2532" w:hanging="180"/>
      </w:pPr>
    </w:lvl>
    <w:lvl w:ilvl="3" w:tplc="0809000F" w:tentative="1">
      <w:start w:val="1"/>
      <w:numFmt w:val="decimal"/>
      <w:lvlText w:val="%4."/>
      <w:lvlJc w:val="left"/>
      <w:pPr>
        <w:ind w:left="3252" w:hanging="360"/>
      </w:pPr>
    </w:lvl>
    <w:lvl w:ilvl="4" w:tplc="08090019" w:tentative="1">
      <w:start w:val="1"/>
      <w:numFmt w:val="lowerLetter"/>
      <w:lvlText w:val="%5."/>
      <w:lvlJc w:val="left"/>
      <w:pPr>
        <w:ind w:left="3972" w:hanging="360"/>
      </w:pPr>
    </w:lvl>
    <w:lvl w:ilvl="5" w:tplc="0809001B" w:tentative="1">
      <w:start w:val="1"/>
      <w:numFmt w:val="lowerRoman"/>
      <w:lvlText w:val="%6."/>
      <w:lvlJc w:val="right"/>
      <w:pPr>
        <w:ind w:left="4692" w:hanging="180"/>
      </w:pPr>
    </w:lvl>
    <w:lvl w:ilvl="6" w:tplc="0809000F" w:tentative="1">
      <w:start w:val="1"/>
      <w:numFmt w:val="decimal"/>
      <w:lvlText w:val="%7."/>
      <w:lvlJc w:val="left"/>
      <w:pPr>
        <w:ind w:left="5412" w:hanging="360"/>
      </w:pPr>
    </w:lvl>
    <w:lvl w:ilvl="7" w:tplc="08090019" w:tentative="1">
      <w:start w:val="1"/>
      <w:numFmt w:val="lowerLetter"/>
      <w:lvlText w:val="%8."/>
      <w:lvlJc w:val="left"/>
      <w:pPr>
        <w:ind w:left="6132" w:hanging="360"/>
      </w:pPr>
    </w:lvl>
    <w:lvl w:ilvl="8" w:tplc="08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1" w15:restartNumberingAfterBreak="0">
    <w:nsid w:val="7BCD2821"/>
    <w:multiLevelType w:val="hybridMultilevel"/>
    <w:tmpl w:val="1C6800E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7FEF580C"/>
    <w:multiLevelType w:val="hybridMultilevel"/>
    <w:tmpl w:val="DDA49962"/>
    <w:lvl w:ilvl="0" w:tplc="C28C0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color w:val="auto"/>
      </w:rPr>
    </w:lvl>
    <w:lvl w:ilvl="1" w:tplc="6D68BD80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3484778">
    <w:abstractNumId w:val="19"/>
  </w:num>
  <w:num w:numId="2" w16cid:durableId="1173716739">
    <w:abstractNumId w:val="12"/>
  </w:num>
  <w:num w:numId="3" w16cid:durableId="692267256">
    <w:abstractNumId w:val="3"/>
  </w:num>
  <w:num w:numId="4" w16cid:durableId="242374826">
    <w:abstractNumId w:val="21"/>
  </w:num>
  <w:num w:numId="5" w16cid:durableId="1489437279">
    <w:abstractNumId w:val="2"/>
  </w:num>
  <w:num w:numId="6" w16cid:durableId="1047097556">
    <w:abstractNumId w:val="10"/>
  </w:num>
  <w:num w:numId="7" w16cid:durableId="1543326750">
    <w:abstractNumId w:val="13"/>
  </w:num>
  <w:num w:numId="8" w16cid:durableId="268779454">
    <w:abstractNumId w:val="14"/>
  </w:num>
  <w:num w:numId="9" w16cid:durableId="1178040946">
    <w:abstractNumId w:val="7"/>
  </w:num>
  <w:num w:numId="10" w16cid:durableId="1703702588">
    <w:abstractNumId w:val="16"/>
  </w:num>
  <w:num w:numId="11" w16cid:durableId="866024596">
    <w:abstractNumId w:val="9"/>
  </w:num>
  <w:num w:numId="12" w16cid:durableId="974259941">
    <w:abstractNumId w:val="4"/>
  </w:num>
  <w:num w:numId="13" w16cid:durableId="1661813291">
    <w:abstractNumId w:val="8"/>
  </w:num>
  <w:num w:numId="14" w16cid:durableId="862405195">
    <w:abstractNumId w:val="18"/>
  </w:num>
  <w:num w:numId="15" w16cid:durableId="693504645">
    <w:abstractNumId w:val="0"/>
  </w:num>
  <w:num w:numId="16" w16cid:durableId="1863861757">
    <w:abstractNumId w:val="22"/>
  </w:num>
  <w:num w:numId="17" w16cid:durableId="1779526389">
    <w:abstractNumId w:val="17"/>
  </w:num>
  <w:num w:numId="18" w16cid:durableId="2119180771">
    <w:abstractNumId w:val="6"/>
  </w:num>
  <w:num w:numId="19" w16cid:durableId="1896772715">
    <w:abstractNumId w:val="11"/>
  </w:num>
  <w:num w:numId="20" w16cid:durableId="1848207969">
    <w:abstractNumId w:val="1"/>
  </w:num>
  <w:num w:numId="21" w16cid:durableId="856621431">
    <w:abstractNumId w:val="20"/>
  </w:num>
  <w:num w:numId="22" w16cid:durableId="584920012">
    <w:abstractNumId w:val="15"/>
  </w:num>
  <w:num w:numId="23" w16cid:durableId="1998223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9B"/>
    <w:rsid w:val="00010CC0"/>
    <w:rsid w:val="000331D7"/>
    <w:rsid w:val="00034F88"/>
    <w:rsid w:val="00036B92"/>
    <w:rsid w:val="00055170"/>
    <w:rsid w:val="00065E63"/>
    <w:rsid w:val="000702ED"/>
    <w:rsid w:val="000725FA"/>
    <w:rsid w:val="00080EB2"/>
    <w:rsid w:val="0008351C"/>
    <w:rsid w:val="000939EA"/>
    <w:rsid w:val="0009497C"/>
    <w:rsid w:val="0009692C"/>
    <w:rsid w:val="00097ED6"/>
    <w:rsid w:val="000A1930"/>
    <w:rsid w:val="000A3F27"/>
    <w:rsid w:val="000A7117"/>
    <w:rsid w:val="000A78D4"/>
    <w:rsid w:val="000B2CEF"/>
    <w:rsid w:val="000B5363"/>
    <w:rsid w:val="000B6EFA"/>
    <w:rsid w:val="000B74D5"/>
    <w:rsid w:val="000C62A9"/>
    <w:rsid w:val="000D02EA"/>
    <w:rsid w:val="000D6E59"/>
    <w:rsid w:val="000E00FE"/>
    <w:rsid w:val="000E559B"/>
    <w:rsid w:val="000E5967"/>
    <w:rsid w:val="000E5C84"/>
    <w:rsid w:val="000F2CAB"/>
    <w:rsid w:val="000F4A6E"/>
    <w:rsid w:val="000F5242"/>
    <w:rsid w:val="0010204F"/>
    <w:rsid w:val="00105210"/>
    <w:rsid w:val="001052A3"/>
    <w:rsid w:val="00106D52"/>
    <w:rsid w:val="00111013"/>
    <w:rsid w:val="001147A9"/>
    <w:rsid w:val="001164AB"/>
    <w:rsid w:val="00120547"/>
    <w:rsid w:val="00127408"/>
    <w:rsid w:val="00131DEF"/>
    <w:rsid w:val="00131E68"/>
    <w:rsid w:val="001376B4"/>
    <w:rsid w:val="00151058"/>
    <w:rsid w:val="0015361B"/>
    <w:rsid w:val="00155D8E"/>
    <w:rsid w:val="00157B7B"/>
    <w:rsid w:val="00177A45"/>
    <w:rsid w:val="00177BF9"/>
    <w:rsid w:val="00181092"/>
    <w:rsid w:val="0018148C"/>
    <w:rsid w:val="00183180"/>
    <w:rsid w:val="0019058A"/>
    <w:rsid w:val="00193D4B"/>
    <w:rsid w:val="001B034F"/>
    <w:rsid w:val="001B3551"/>
    <w:rsid w:val="001B3D0C"/>
    <w:rsid w:val="001B4191"/>
    <w:rsid w:val="001C412F"/>
    <w:rsid w:val="001C488E"/>
    <w:rsid w:val="001D677E"/>
    <w:rsid w:val="001E6138"/>
    <w:rsid w:val="001E7C55"/>
    <w:rsid w:val="001F1F8A"/>
    <w:rsid w:val="001F6E64"/>
    <w:rsid w:val="00205458"/>
    <w:rsid w:val="00207F69"/>
    <w:rsid w:val="0021275A"/>
    <w:rsid w:val="00215029"/>
    <w:rsid w:val="002166F1"/>
    <w:rsid w:val="002216A4"/>
    <w:rsid w:val="00221D88"/>
    <w:rsid w:val="00221F49"/>
    <w:rsid w:val="00222E96"/>
    <w:rsid w:val="0022771A"/>
    <w:rsid w:val="00245233"/>
    <w:rsid w:val="00257ACD"/>
    <w:rsid w:val="002629A1"/>
    <w:rsid w:val="0026607C"/>
    <w:rsid w:val="00271AED"/>
    <w:rsid w:val="00271B62"/>
    <w:rsid w:val="002741B9"/>
    <w:rsid w:val="0027610E"/>
    <w:rsid w:val="00281E8F"/>
    <w:rsid w:val="00290153"/>
    <w:rsid w:val="00292CBF"/>
    <w:rsid w:val="002A01D0"/>
    <w:rsid w:val="002A0DB1"/>
    <w:rsid w:val="002A1CDA"/>
    <w:rsid w:val="002B4BC0"/>
    <w:rsid w:val="002C6BC2"/>
    <w:rsid w:val="002D2A35"/>
    <w:rsid w:val="002D3513"/>
    <w:rsid w:val="002D41B9"/>
    <w:rsid w:val="002D789D"/>
    <w:rsid w:val="002E0D5E"/>
    <w:rsid w:val="002E12D4"/>
    <w:rsid w:val="002E3B29"/>
    <w:rsid w:val="002F4952"/>
    <w:rsid w:val="002F7861"/>
    <w:rsid w:val="00307F09"/>
    <w:rsid w:val="00312777"/>
    <w:rsid w:val="00320908"/>
    <w:rsid w:val="00323575"/>
    <w:rsid w:val="003245AE"/>
    <w:rsid w:val="00325A41"/>
    <w:rsid w:val="00327276"/>
    <w:rsid w:val="003336CF"/>
    <w:rsid w:val="003347C2"/>
    <w:rsid w:val="0033491B"/>
    <w:rsid w:val="00335110"/>
    <w:rsid w:val="00335A5A"/>
    <w:rsid w:val="00341C96"/>
    <w:rsid w:val="00362573"/>
    <w:rsid w:val="00372195"/>
    <w:rsid w:val="00391523"/>
    <w:rsid w:val="00393B75"/>
    <w:rsid w:val="00397BE9"/>
    <w:rsid w:val="003B08ED"/>
    <w:rsid w:val="003B2F5B"/>
    <w:rsid w:val="003C0386"/>
    <w:rsid w:val="003C32E3"/>
    <w:rsid w:val="003C7EE6"/>
    <w:rsid w:val="003D3621"/>
    <w:rsid w:val="003E50C3"/>
    <w:rsid w:val="003E6068"/>
    <w:rsid w:val="003F1E5D"/>
    <w:rsid w:val="00403514"/>
    <w:rsid w:val="00404380"/>
    <w:rsid w:val="00434440"/>
    <w:rsid w:val="004349F4"/>
    <w:rsid w:val="0043560B"/>
    <w:rsid w:val="00435711"/>
    <w:rsid w:val="00435F76"/>
    <w:rsid w:val="0044591F"/>
    <w:rsid w:val="00450CDE"/>
    <w:rsid w:val="00463CF5"/>
    <w:rsid w:val="00470829"/>
    <w:rsid w:val="00475DE0"/>
    <w:rsid w:val="00476554"/>
    <w:rsid w:val="00477DD5"/>
    <w:rsid w:val="0048094A"/>
    <w:rsid w:val="00487B36"/>
    <w:rsid w:val="004A4C29"/>
    <w:rsid w:val="004A5F49"/>
    <w:rsid w:val="004A76CF"/>
    <w:rsid w:val="004B3B76"/>
    <w:rsid w:val="004B7C7D"/>
    <w:rsid w:val="004B7EE4"/>
    <w:rsid w:val="004C503E"/>
    <w:rsid w:val="004C6FBF"/>
    <w:rsid w:val="004E54A2"/>
    <w:rsid w:val="004F2E57"/>
    <w:rsid w:val="004F5CA1"/>
    <w:rsid w:val="004F6EBF"/>
    <w:rsid w:val="0050658B"/>
    <w:rsid w:val="005165AC"/>
    <w:rsid w:val="005177E5"/>
    <w:rsid w:val="00523018"/>
    <w:rsid w:val="005405B9"/>
    <w:rsid w:val="00554483"/>
    <w:rsid w:val="00554EFD"/>
    <w:rsid w:val="005574CE"/>
    <w:rsid w:val="0056166A"/>
    <w:rsid w:val="00576E65"/>
    <w:rsid w:val="00585A9A"/>
    <w:rsid w:val="00596347"/>
    <w:rsid w:val="00596BEA"/>
    <w:rsid w:val="005A23D0"/>
    <w:rsid w:val="005B641B"/>
    <w:rsid w:val="005C2116"/>
    <w:rsid w:val="005C5CDD"/>
    <w:rsid w:val="005D2890"/>
    <w:rsid w:val="005D60CC"/>
    <w:rsid w:val="005D6903"/>
    <w:rsid w:val="005D7B6A"/>
    <w:rsid w:val="005F5952"/>
    <w:rsid w:val="005F5F92"/>
    <w:rsid w:val="00600DD3"/>
    <w:rsid w:val="006014E2"/>
    <w:rsid w:val="00605CF7"/>
    <w:rsid w:val="00605DAF"/>
    <w:rsid w:val="0061347E"/>
    <w:rsid w:val="006207C9"/>
    <w:rsid w:val="00621E6C"/>
    <w:rsid w:val="0062216A"/>
    <w:rsid w:val="00646DC6"/>
    <w:rsid w:val="0065285F"/>
    <w:rsid w:val="006538DD"/>
    <w:rsid w:val="0067772E"/>
    <w:rsid w:val="0068372C"/>
    <w:rsid w:val="00684E9B"/>
    <w:rsid w:val="00692207"/>
    <w:rsid w:val="006A3D8A"/>
    <w:rsid w:val="006B073B"/>
    <w:rsid w:val="006C0755"/>
    <w:rsid w:val="006C538F"/>
    <w:rsid w:val="006C5470"/>
    <w:rsid w:val="006E0152"/>
    <w:rsid w:val="006E02D8"/>
    <w:rsid w:val="006E5447"/>
    <w:rsid w:val="00704071"/>
    <w:rsid w:val="00704470"/>
    <w:rsid w:val="007065D9"/>
    <w:rsid w:val="0071016B"/>
    <w:rsid w:val="00716D95"/>
    <w:rsid w:val="0072609D"/>
    <w:rsid w:val="007372CB"/>
    <w:rsid w:val="00744007"/>
    <w:rsid w:val="007469E9"/>
    <w:rsid w:val="00751D78"/>
    <w:rsid w:val="00752821"/>
    <w:rsid w:val="00755AF6"/>
    <w:rsid w:val="0075788F"/>
    <w:rsid w:val="00772D45"/>
    <w:rsid w:val="00773DCC"/>
    <w:rsid w:val="007810F5"/>
    <w:rsid w:val="00781B6F"/>
    <w:rsid w:val="00787183"/>
    <w:rsid w:val="00795D2E"/>
    <w:rsid w:val="007A14C3"/>
    <w:rsid w:val="007A3A97"/>
    <w:rsid w:val="007B2F6D"/>
    <w:rsid w:val="007C13D4"/>
    <w:rsid w:val="007C6922"/>
    <w:rsid w:val="007C6CBE"/>
    <w:rsid w:val="007D15A7"/>
    <w:rsid w:val="007D33F0"/>
    <w:rsid w:val="007D39B0"/>
    <w:rsid w:val="007D3D4E"/>
    <w:rsid w:val="007D5102"/>
    <w:rsid w:val="007D6822"/>
    <w:rsid w:val="007E0FE9"/>
    <w:rsid w:val="007E592B"/>
    <w:rsid w:val="007F460F"/>
    <w:rsid w:val="00806580"/>
    <w:rsid w:val="00811F2B"/>
    <w:rsid w:val="008273AF"/>
    <w:rsid w:val="00827D1D"/>
    <w:rsid w:val="00837CE6"/>
    <w:rsid w:val="00841E12"/>
    <w:rsid w:val="00842276"/>
    <w:rsid w:val="008447E0"/>
    <w:rsid w:val="00853FF5"/>
    <w:rsid w:val="00854CF9"/>
    <w:rsid w:val="008551F2"/>
    <w:rsid w:val="00863977"/>
    <w:rsid w:val="00865F9D"/>
    <w:rsid w:val="0087013F"/>
    <w:rsid w:val="00870524"/>
    <w:rsid w:val="00870A11"/>
    <w:rsid w:val="0088295B"/>
    <w:rsid w:val="00885B85"/>
    <w:rsid w:val="008940D5"/>
    <w:rsid w:val="00896634"/>
    <w:rsid w:val="00897729"/>
    <w:rsid w:val="008A0287"/>
    <w:rsid w:val="008A0A3A"/>
    <w:rsid w:val="008A41A0"/>
    <w:rsid w:val="008B55A4"/>
    <w:rsid w:val="008C300D"/>
    <w:rsid w:val="008D4027"/>
    <w:rsid w:val="009003C2"/>
    <w:rsid w:val="00903910"/>
    <w:rsid w:val="00905ED2"/>
    <w:rsid w:val="0090659E"/>
    <w:rsid w:val="009079FB"/>
    <w:rsid w:val="00916226"/>
    <w:rsid w:val="00917BEF"/>
    <w:rsid w:val="00934700"/>
    <w:rsid w:val="009350EF"/>
    <w:rsid w:val="00936945"/>
    <w:rsid w:val="009402C1"/>
    <w:rsid w:val="009409C2"/>
    <w:rsid w:val="00946C90"/>
    <w:rsid w:val="009562D9"/>
    <w:rsid w:val="009572DF"/>
    <w:rsid w:val="009624A0"/>
    <w:rsid w:val="009638FB"/>
    <w:rsid w:val="00970409"/>
    <w:rsid w:val="00970C8E"/>
    <w:rsid w:val="00971431"/>
    <w:rsid w:val="00972F7E"/>
    <w:rsid w:val="0097564B"/>
    <w:rsid w:val="00980312"/>
    <w:rsid w:val="00980EAF"/>
    <w:rsid w:val="00985DFC"/>
    <w:rsid w:val="009931B0"/>
    <w:rsid w:val="009973FB"/>
    <w:rsid w:val="009A7849"/>
    <w:rsid w:val="009B1560"/>
    <w:rsid w:val="009B3680"/>
    <w:rsid w:val="009C5EB5"/>
    <w:rsid w:val="009D4A15"/>
    <w:rsid w:val="009E02AA"/>
    <w:rsid w:val="009E3D7C"/>
    <w:rsid w:val="009E43FE"/>
    <w:rsid w:val="009F7631"/>
    <w:rsid w:val="00A00EED"/>
    <w:rsid w:val="00A02D41"/>
    <w:rsid w:val="00A100C8"/>
    <w:rsid w:val="00A26302"/>
    <w:rsid w:val="00A269F4"/>
    <w:rsid w:val="00A27525"/>
    <w:rsid w:val="00A3208A"/>
    <w:rsid w:val="00A3528D"/>
    <w:rsid w:val="00A40639"/>
    <w:rsid w:val="00A53954"/>
    <w:rsid w:val="00A60CB6"/>
    <w:rsid w:val="00A67D93"/>
    <w:rsid w:val="00A67E1C"/>
    <w:rsid w:val="00A7601B"/>
    <w:rsid w:val="00A8570B"/>
    <w:rsid w:val="00A87661"/>
    <w:rsid w:val="00A951FB"/>
    <w:rsid w:val="00AA0853"/>
    <w:rsid w:val="00AA43E6"/>
    <w:rsid w:val="00AA474D"/>
    <w:rsid w:val="00AB2C88"/>
    <w:rsid w:val="00AB669B"/>
    <w:rsid w:val="00AB7851"/>
    <w:rsid w:val="00AC02FF"/>
    <w:rsid w:val="00AC03F0"/>
    <w:rsid w:val="00AD0F14"/>
    <w:rsid w:val="00AE48E6"/>
    <w:rsid w:val="00AE4DDD"/>
    <w:rsid w:val="00AF6D9F"/>
    <w:rsid w:val="00B00E09"/>
    <w:rsid w:val="00B01827"/>
    <w:rsid w:val="00B06306"/>
    <w:rsid w:val="00B11575"/>
    <w:rsid w:val="00B17C74"/>
    <w:rsid w:val="00B33556"/>
    <w:rsid w:val="00B337A4"/>
    <w:rsid w:val="00B35A59"/>
    <w:rsid w:val="00B375E8"/>
    <w:rsid w:val="00B37688"/>
    <w:rsid w:val="00B54233"/>
    <w:rsid w:val="00B65228"/>
    <w:rsid w:val="00B66085"/>
    <w:rsid w:val="00B7524C"/>
    <w:rsid w:val="00B774F5"/>
    <w:rsid w:val="00B83FA6"/>
    <w:rsid w:val="00B85E55"/>
    <w:rsid w:val="00B86529"/>
    <w:rsid w:val="00B94717"/>
    <w:rsid w:val="00BA25EF"/>
    <w:rsid w:val="00BA69C9"/>
    <w:rsid w:val="00BB0CA6"/>
    <w:rsid w:val="00BB63A6"/>
    <w:rsid w:val="00BC5A9B"/>
    <w:rsid w:val="00BD2187"/>
    <w:rsid w:val="00BD486C"/>
    <w:rsid w:val="00BD6155"/>
    <w:rsid w:val="00BD7C06"/>
    <w:rsid w:val="00BF0AB7"/>
    <w:rsid w:val="00BF2026"/>
    <w:rsid w:val="00BF2F7D"/>
    <w:rsid w:val="00BF7C7B"/>
    <w:rsid w:val="00C049DB"/>
    <w:rsid w:val="00C2065F"/>
    <w:rsid w:val="00C35FF4"/>
    <w:rsid w:val="00C44329"/>
    <w:rsid w:val="00C4478B"/>
    <w:rsid w:val="00C46B4C"/>
    <w:rsid w:val="00C4793F"/>
    <w:rsid w:val="00C5347B"/>
    <w:rsid w:val="00C5663E"/>
    <w:rsid w:val="00C571CE"/>
    <w:rsid w:val="00C57855"/>
    <w:rsid w:val="00C62D83"/>
    <w:rsid w:val="00C72029"/>
    <w:rsid w:val="00C73C53"/>
    <w:rsid w:val="00C7420A"/>
    <w:rsid w:val="00C7622F"/>
    <w:rsid w:val="00C82DB1"/>
    <w:rsid w:val="00C94DDB"/>
    <w:rsid w:val="00C957BA"/>
    <w:rsid w:val="00C958E4"/>
    <w:rsid w:val="00C95F86"/>
    <w:rsid w:val="00C9677B"/>
    <w:rsid w:val="00C97E35"/>
    <w:rsid w:val="00CA4454"/>
    <w:rsid w:val="00CA770E"/>
    <w:rsid w:val="00CB36E1"/>
    <w:rsid w:val="00CC708D"/>
    <w:rsid w:val="00CD0DB1"/>
    <w:rsid w:val="00CD3BCD"/>
    <w:rsid w:val="00CD684A"/>
    <w:rsid w:val="00CE0829"/>
    <w:rsid w:val="00CE4860"/>
    <w:rsid w:val="00CE62B5"/>
    <w:rsid w:val="00CF56CB"/>
    <w:rsid w:val="00D024F6"/>
    <w:rsid w:val="00D13E07"/>
    <w:rsid w:val="00D15A38"/>
    <w:rsid w:val="00D20336"/>
    <w:rsid w:val="00D2044A"/>
    <w:rsid w:val="00D21303"/>
    <w:rsid w:val="00D25B82"/>
    <w:rsid w:val="00D26EB9"/>
    <w:rsid w:val="00D323E4"/>
    <w:rsid w:val="00D36627"/>
    <w:rsid w:val="00D433A8"/>
    <w:rsid w:val="00D46F23"/>
    <w:rsid w:val="00D50B31"/>
    <w:rsid w:val="00D516DE"/>
    <w:rsid w:val="00D54B9F"/>
    <w:rsid w:val="00D74149"/>
    <w:rsid w:val="00D7415F"/>
    <w:rsid w:val="00D74451"/>
    <w:rsid w:val="00D76D11"/>
    <w:rsid w:val="00D90CB3"/>
    <w:rsid w:val="00D9209D"/>
    <w:rsid w:val="00D92840"/>
    <w:rsid w:val="00DA0022"/>
    <w:rsid w:val="00DA388E"/>
    <w:rsid w:val="00DB5F20"/>
    <w:rsid w:val="00DC50AF"/>
    <w:rsid w:val="00DD1396"/>
    <w:rsid w:val="00DE63F7"/>
    <w:rsid w:val="00DF31F0"/>
    <w:rsid w:val="00DF6F2B"/>
    <w:rsid w:val="00E02A57"/>
    <w:rsid w:val="00E1081B"/>
    <w:rsid w:val="00E27456"/>
    <w:rsid w:val="00E43FC6"/>
    <w:rsid w:val="00E4515E"/>
    <w:rsid w:val="00E56029"/>
    <w:rsid w:val="00E567B3"/>
    <w:rsid w:val="00E607D1"/>
    <w:rsid w:val="00E64A00"/>
    <w:rsid w:val="00E724FD"/>
    <w:rsid w:val="00E750AB"/>
    <w:rsid w:val="00E90331"/>
    <w:rsid w:val="00E95835"/>
    <w:rsid w:val="00E96370"/>
    <w:rsid w:val="00EA0BEE"/>
    <w:rsid w:val="00EA137F"/>
    <w:rsid w:val="00EA225D"/>
    <w:rsid w:val="00EA479A"/>
    <w:rsid w:val="00EA7A0A"/>
    <w:rsid w:val="00EB2D6E"/>
    <w:rsid w:val="00EB6102"/>
    <w:rsid w:val="00EC7404"/>
    <w:rsid w:val="00ED1984"/>
    <w:rsid w:val="00ED1CC6"/>
    <w:rsid w:val="00ED44C6"/>
    <w:rsid w:val="00EE3DB9"/>
    <w:rsid w:val="00EE60CE"/>
    <w:rsid w:val="00EF737C"/>
    <w:rsid w:val="00EF7856"/>
    <w:rsid w:val="00F03FFD"/>
    <w:rsid w:val="00F05568"/>
    <w:rsid w:val="00F10FD4"/>
    <w:rsid w:val="00F112E2"/>
    <w:rsid w:val="00F26448"/>
    <w:rsid w:val="00F26853"/>
    <w:rsid w:val="00F30C04"/>
    <w:rsid w:val="00F33525"/>
    <w:rsid w:val="00F336EF"/>
    <w:rsid w:val="00F36431"/>
    <w:rsid w:val="00F43F2A"/>
    <w:rsid w:val="00F47844"/>
    <w:rsid w:val="00F5245A"/>
    <w:rsid w:val="00F60D1B"/>
    <w:rsid w:val="00F751FA"/>
    <w:rsid w:val="00FA649B"/>
    <w:rsid w:val="00FB178F"/>
    <w:rsid w:val="00FB4E9B"/>
    <w:rsid w:val="00FC12C3"/>
    <w:rsid w:val="00FC7EA7"/>
    <w:rsid w:val="00FD47E7"/>
    <w:rsid w:val="00FD49AA"/>
    <w:rsid w:val="00FD67B1"/>
    <w:rsid w:val="00FE60E6"/>
    <w:rsid w:val="00FE6EDA"/>
    <w:rsid w:val="00FF3E79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9C9E3"/>
  <w15:docId w15:val="{31863E01-D1F9-4EC6-A8E8-C0A74088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</w:style>
  <w:style w:type="paragraph" w:styleId="NoSpacing">
    <w:name w:val="No Spacing"/>
    <w:rPr>
      <w:rFonts w:cs="Mangal"/>
      <w:szCs w:val="21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ListParagraph">
    <w:name w:val="List Paragraph"/>
    <w:basedOn w:val="Normal"/>
    <w:uiPriority w:val="34"/>
    <w:qFormat/>
    <w:rsid w:val="00C571CE"/>
    <w:pPr>
      <w:suppressAutoHyphens w:val="0"/>
      <w:autoSpaceDN/>
      <w:ind w:left="720"/>
      <w:textAlignment w:val="auto"/>
    </w:pPr>
    <w:rPr>
      <w:rFonts w:ascii="Calibri" w:eastAsiaTheme="minorEastAsia" w:hAnsi="Calibri" w:cs="Calibri"/>
      <w:kern w:val="0"/>
      <w:sz w:val="22"/>
      <w:szCs w:val="22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432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C44329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432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365B2-3641-44D5-87A3-093D29CA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Addlethorpe</dc:creator>
  <cp:keywords/>
  <dc:description/>
  <cp:lastModifiedBy>Parish Clerk</cp:lastModifiedBy>
  <cp:revision>86</cp:revision>
  <cp:lastPrinted>2025-03-11T15:58:00Z</cp:lastPrinted>
  <dcterms:created xsi:type="dcterms:W3CDTF">2025-07-12T11:32:00Z</dcterms:created>
  <dcterms:modified xsi:type="dcterms:W3CDTF">2025-07-13T14:46:00Z</dcterms:modified>
</cp:coreProperties>
</file>